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50" w:beforeAutospacing="0" w:after="150" w:afterAutospacing="0" w:line="35" w:lineRule="atLeast"/>
        <w:ind w:left="0" w:right="0" w:firstLine="420"/>
        <w:rPr>
          <w:color w:val="656565"/>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default" w:ascii="Times New Roman" w:hAnsi="Times New Roman" w:cs="Times New Roman"/>
          <w:color w:val="656565"/>
          <w:sz w:val="44"/>
          <w:szCs w:val="44"/>
        </w:rPr>
      </w:pPr>
      <w:bookmarkStart w:id="0" w:name="_GoBack"/>
      <w:bookmarkEnd w:id="0"/>
      <w:r>
        <w:rPr>
          <w:rFonts w:hint="default" w:ascii="Times New Roman" w:hAnsi="Times New Roman" w:cs="Times New Roman"/>
          <w:color w:val="000000"/>
          <w:sz w:val="44"/>
          <w:szCs w:val="44"/>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default" w:ascii="Calibri" w:hAnsi="Calibri" w:cs="Calibri"/>
          <w:color w:val="656565"/>
          <w:sz w:val="44"/>
          <w:szCs w:val="44"/>
        </w:rPr>
      </w:pPr>
      <w:r>
        <w:rPr>
          <w:rFonts w:hint="default" w:ascii="Calibri" w:hAnsi="Calibri" w:cs="Calibri"/>
          <w:color w:val="000000"/>
          <w:sz w:val="44"/>
          <w:szCs w:val="44"/>
        </w:rPr>
        <w:t>关于严格规范涉企行政检查的意见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center"/>
        <w:rPr>
          <w:rFonts w:hint="default" w:ascii="Calibri" w:hAnsi="Calibri" w:cs="Calibri"/>
          <w:color w:val="656565"/>
          <w:sz w:val="32"/>
          <w:szCs w:val="32"/>
        </w:rPr>
      </w:pPr>
      <w:r>
        <w:rPr>
          <w:rFonts w:hint="default" w:ascii="Calibri" w:hAnsi="Calibri" w:cs="Calibri"/>
          <w:color w:val="000000"/>
          <w:sz w:val="32"/>
          <w:szCs w:val="32"/>
        </w:rPr>
        <w:t>国办发〔2024〕54号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420"/>
        <w:jc w:val="left"/>
        <w:rPr>
          <w:rFonts w:hint="default" w:ascii="Calibri" w:hAnsi="Calibri" w:cs="Calibri"/>
          <w:color w:val="656565"/>
          <w:sz w:val="32"/>
          <w:szCs w:val="32"/>
        </w:rPr>
      </w:pPr>
      <w:r>
        <w:rPr>
          <w:rFonts w:hint="default" w:ascii="Calibri" w:hAnsi="Calibri" w:cs="Calibri"/>
          <w:color w:val="000000"/>
          <w:sz w:val="32"/>
          <w:szCs w:val="32"/>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行政检查是行政执法主体履行行政管理职责的重要方式，对引导规范企业合法经营、预防纠正违法行为具有重要作用。为贯彻落实党中央关于进一步规范涉企执法的决策部署，严格规范涉企行政检查，坚决遏制乱检查，切实减轻企业负担，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坚持以习近平新时代中国特色社会主义思想为指导，深入学习贯彻习近平法治思想，全面贯彻党的二十大和二十届二中、三中全会精神，针对行政检查事项多、频次高、随意性大，以及任性检查、运动式检查、以各种名义变相检查等突出问题，加强依法行政，确保行政检查于法有据、严格规范、公正文明、精准高效，进一步优化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二、明确行政检查主体，严禁不具备主体资格的组织实施行政检查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实施行政检查的主体必须具备法定资格。具有行政执法权的行政机关必须在法定职责范围内实施行政检查；法律、法规授权的具有管理公共事务职能的组织必须在法定授权范围内实施行政检查；受委托组织必须在委托范围内实施行政检查。除上述主体外，任何组织和个人不得实施行政检查。行政检查主体资格要依法确认并向社会公告。严禁政府议事协调机构以各种名义实施行政检查；严禁检验检测机构、科研院所等第三方实施行政检查；严禁外包给中介机构实施行政检查；严禁未取得执法证件的执法辅助人员、网格员、临时工等人员实施行政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三、清理并公布行政检查事项，从源头上遏制乱检查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有关主管部门要严格落实权责清单制度，梳理本领域现有的涉企行政检查事项并实行动态管理，对没有法定依据的要坚决清理，对法定依据发生变化的要及时调整，对没有实际成效的要予以取消。行政检查事项要按照权责透明、用权公开的要求向社会公布，接受企业和社会监督。行政检查事项未经公布的，不得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四、合理确定行政检查方式，最大限度减少入企检查频次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除有法定依据外，不得将入企检查作为行政许可、行政给付等行政行为的前提条件。2025年6月底前，国务院有关主管部门要建立本领域分级分类检查制度；有关主管部门要公布同一行政机关对同一企业实施行政检查的年度频次上限。行政检查频次要纳入行政执法统计年报。根据投诉举报、转办交办、数据监测等线索确需实施行政检查，或者应企业申请实施行政检查的，可以不受频次上限限制，但明显超过合理频次的，行政执法监督机关要及时跟踪监督。探索建立涉企行政执法案件经济影响评估制度，依法降低行政执法特别是行政检查对企业的负面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五、严格行政检查标准、程序，杜绝随意检查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国务院有关主管部门要梳理本领域现有的行政检查标准并于2025年6月底前公布。不同领域行政检查标准相互冲突的，有关主管部门要按照规定提请本级政府或者上一级行政机关进行协调，避免企业无所适从。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实施行政检查前，要制定检查方案并报行政执法主体负责人批准，不得仅由内设机构负责人批准。情况紧急、需要当场实施的，要及时报告并补办手续。实施行政检查时，要出具行政检查通知书。加快推行“扫码入企”，将行政检查主体、人员、内容、结果等数据实时上传至信息系统。执法人员要主动出示执法证件，严禁以其他证件代替执法证件实施行政检查；人民警察要出示人民警察证件。除法律另有规定外，执法人员不得少于两人。入企检查要制作现场检查笔录，必要时进行音像记录。行政检查结束后，要将行政检查结果及时告知企业。坚持过罚相当，严格落实行政裁量权基准制度，更多采用柔性执法方式，对依法可以采用提醒、告知、劝阻等方式处理的，根据包容审慎原则不罚或者免罚，对问题突出的案事例要予以通报曝光。国务院行政执法监督机构要在2025年4月底前制定统一的行政检查文书基本格式标准，并向社会公布。涉企行政检查以属地管辖为原则，国务院有关主管部门要在2025年12月底前建立健全行政检查异地协助机制，明确相关规则，严禁违规实施异地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六、严格控制专项检查，避免“走过场”、运动式检查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对某一地区、领域的突出问题，可以依法部署专项检查。专项检查要符合监管的客观需要，经评估确需部署的，要严格控制专项检查的范围、内容和时限等，坚决杜绝“一人生病，大家吃药”的全覆盖、无差别检查。专项检查要实行年度数量控制，事先拟订检查计划，经县级以上政府或者实行垂直管理的上一级行政机关批准后按照规定备案，并向社会公布。检查事项涉及两个以上部门的，有关主管部门要联合拟订检查计划，避免多头、重复部署。因潜在风险大、可能造成严重不良后果，确需紧急部署专项检查的，要及时修改检查计划并备案。专项检查要严格按照行政检查的标准、程序实施，务求实效，防止“走过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七、规范行政检查行为，防止逐利检查、任性检查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八、压实规范管理责任，加强行政检查的执法监督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各级政府及有关主管部门要认真贯彻《中共中央办公厅、国务院办公厅关于加强行政执法协调监督工作体系建设的意见》，严格落实各项要求，切实负起责任，加强对涉企行政检查的规范管理。行政执法主体要在政府网站统一公布依法应当公开的行政检查相关事项，并严格按照规定实施行政检查。违反规定实施行政检查的，企业有权拒绝接受检查，有权投诉举报。行政执法监督机关要认真履行监督职责，加强行政执法人员培训，切实转变行政执法人员“卸责式检查”的错误观念，创新涉企行政检查监督方式，推广“监督+服务”模式，实现常态化监督。要有机贯通各类监督方式，形成整体监督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九、强化数字技术赋能，确保执法监督精准高效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国务院行政执法监督机构要加快完成全国行政执法监督信息系统建设，有关主管部门要积极协同，打通平台，破除壁垒。要全面、统一、及时归集行政检查相关执法数据，以及按照规定备案或者公布的行政检查事项、依据、标准、计划、频次等信息，对行政检查进行全程监督。要运用人工智能、大数据进行统计分析，快速预警多头检查、重复检查、高频次检查等行为，对普遍、高发问题进行及时监督。要通过信息系统收集企业对行政检查的意见建议，关注企业和社会反映强烈的突出问题，对行政执法主体受理和处理企业投诉举报情况进行重点监督。要建立健全行政执法监督与12345政务服务便民热线信息共享机制，同时发挥好工商联等在企业反映问题线索方面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十、严肃责任追究，加大对乱检查的查处力度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各级行政执法监督机关对不具备行政执法主体资格实施检查、未按照公布的行政检查事项和标准实施检查、未按照规定程序实施检查、擅自部署专项检查、超过行政检查年度频次上限实施检查，以及违反“五个严禁”、“八个不得”要求乱检查的，要发现一起查处一起，及时责令改正；对行政执法主体负责人或者相关责任人，进行公开约谈；对企业反映强烈、社会影响恶劣的，直接督办并予以通报曝光；对涉嫌违纪或者职务违法犯罪的，依法移送纪检监察机关。同时，要建立健全行政检查责任追究、尽职免予问责机制，细化相关情形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640"/>
        <w:jc w:val="left"/>
        <w:rPr>
          <w:rFonts w:hint="default" w:ascii="Calibri" w:hAnsi="Calibri" w:cs="Calibri"/>
          <w:color w:val="656565"/>
          <w:sz w:val="32"/>
          <w:szCs w:val="32"/>
        </w:rPr>
      </w:pPr>
      <w:r>
        <w:rPr>
          <w:rFonts w:hint="default" w:ascii="Calibri" w:hAnsi="Calibri" w:cs="Calibri"/>
          <w:color w:val="000000"/>
          <w:sz w:val="32"/>
          <w:szCs w:val="32"/>
        </w:rPr>
        <w:t>各地区、各部门要认真落实党中央、国务院决策部署，按照中央统筹、省负主责、市县抓落实的要求，加强部门协同配合，加大宣传培训力度，大力推进工作落实，将规范管理涉企行政检查作为政府督查和行政执法监督工作的重要内容，既要防止检查过多和执法扰企，又要保证必要的检查有效开展，并及时总结经验做法，将重要情况和问题报送司法部。司法部作为国务院行政执法监督机构，要加强综合协调和指导监督，跟踪工作进展，重大事项及时请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50" w:beforeAutospacing="0" w:after="150" w:afterAutospacing="0" w:line="35" w:lineRule="atLeast"/>
        <w:ind w:left="0" w:right="0" w:firstLine="420"/>
        <w:rPr>
          <w:rFonts w:hint="default" w:ascii="Calibri" w:hAnsi="Calibri" w:cs="Calibri"/>
          <w:color w:val="656565"/>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50" w:beforeAutospacing="0" w:after="150" w:afterAutospacing="0" w:line="35" w:lineRule="atLeast"/>
        <w:ind w:left="0" w:right="0" w:firstLine="420"/>
        <w:rPr>
          <w:rFonts w:hint="default" w:ascii="Calibri" w:hAnsi="Calibri" w:cs="Calibri"/>
          <w:color w:val="656565"/>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50" w:beforeAutospacing="0" w:after="150" w:afterAutospacing="0" w:line="35" w:lineRule="atLeast"/>
        <w:ind w:left="0" w:right="0" w:firstLine="5440"/>
        <w:rPr>
          <w:rFonts w:hint="default" w:ascii="Calibri" w:hAnsi="Calibri" w:cs="Calibri"/>
          <w:color w:val="656565"/>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5440"/>
        <w:jc w:val="center"/>
        <w:rPr>
          <w:rFonts w:hint="default" w:ascii="Calibri" w:hAnsi="Calibri" w:cs="Calibri"/>
          <w:color w:val="656565"/>
          <w:sz w:val="32"/>
          <w:szCs w:val="32"/>
        </w:rPr>
      </w:pPr>
      <w:r>
        <w:rPr>
          <w:rFonts w:hint="default" w:ascii="Calibri" w:hAnsi="Calibri" w:cs="Calibri"/>
          <w:color w:val="000000"/>
          <w:sz w:val="32"/>
          <w:szCs w:val="32"/>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5" w:lineRule="atLeast"/>
        <w:ind w:left="0" w:right="0" w:firstLine="5120"/>
        <w:jc w:val="center"/>
        <w:rPr>
          <w:rFonts w:hint="default" w:ascii="Calibri" w:hAnsi="Calibri" w:cs="Calibri"/>
          <w:color w:val="656565"/>
          <w:sz w:val="32"/>
          <w:szCs w:val="32"/>
        </w:rPr>
      </w:pPr>
      <w:r>
        <w:rPr>
          <w:rFonts w:hint="default" w:ascii="Calibri" w:hAnsi="Calibri" w:cs="Calibri"/>
          <w:color w:val="000000"/>
          <w:sz w:val="32"/>
          <w:szCs w:val="32"/>
        </w:rPr>
        <w:t>2024年12月30日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50" w:beforeAutospacing="0" w:after="150" w:afterAutospacing="0" w:line="35" w:lineRule="atLeast"/>
        <w:ind w:left="0" w:right="0" w:firstLine="420"/>
        <w:jc w:val="center"/>
        <w:rPr>
          <w:rFonts w:hint="default" w:ascii="Calibri" w:hAnsi="Calibri" w:cs="Calibri"/>
          <w:color w:val="656565"/>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150" w:beforeAutospacing="0" w:after="150" w:afterAutospacing="0" w:line="35" w:lineRule="atLeast"/>
        <w:ind w:left="0" w:right="0" w:firstLine="420"/>
        <w:jc w:val="center"/>
        <w:rPr>
          <w:rFonts w:hint="default" w:ascii="Calibri" w:hAnsi="Calibri" w:cs="Calibri"/>
          <w:color w:val="656565"/>
          <w:sz w:val="48"/>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NTA4ZTI4OTg2M2U2ZmJiN2I3ZjgwYTliZTU2ZjIifQ=="/>
  </w:docVars>
  <w:rsids>
    <w:rsidRoot w:val="77666C21"/>
    <w:rsid w:val="72AC75B7"/>
    <w:rsid w:val="7766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2025-10-28T08:25:00Z</dcterms:created>
  <dc:creator>陌</dc:creator>
  <cp:lastModifiedBy>小木匠mojito</cp:lastModifiedBy>
  <dcterms:modified xsi:type="dcterms:W3CDTF">2025-10-30T02:02:03Z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2AE3949042D14D1191183FF6CA48B481_11</vt:lpwstr>
  </property>
  <property fmtid="{D5CDD505-2E9C-101B-9397-08002B2CF9AE}" pid="4" name="KSOTemplateDocerSaveRecord">
    <vt:lpwstr>eyJoZGlkIjoiNWRkM2MwZTg1YWJmZGY5NGI4NDExMjZjNGI2MDA4YzEiLCJ1c2VySWQiOiI4MTE4NDU0NDYifQ==</vt:lpwstr>
  </property>
</Properties>
</file>