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E1EF7">
      <w:pPr>
        <w:ind w:firstLine="870" w:firstLineChars="200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3"/>
          <w:szCs w:val="43"/>
          <w:shd w:val="clear" w:fill="FFFFFF"/>
          <w:lang w:val="en-US" w:eastAsia="zh-CN"/>
        </w:rPr>
        <w:t>尉氏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县自然资源局行政检查计划</w:t>
      </w:r>
    </w:p>
    <w:p w14:paraId="0BD3CC9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719567C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为进一步深化自然资源行政执法规范化建设，规范行政执法行为，提高行政执法效能，结合自然资源工作实际，特制定2025年度涉企行政执法检查工作计划。</w:t>
      </w:r>
    </w:p>
    <w:p w14:paraId="1C993E0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一、指导思想</w:t>
      </w:r>
    </w:p>
    <w:p w14:paraId="72704EB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坚持以习近平新时代中国特色社会主义思想为指导，坚持把铸牢中华民族共同体意识作为行政执法检查工作的主线，在自然资源领域健全以“双随机、一公开”监管为基本手段、以重点监管为补充，优化行政检查方式，完善行政检查机制，规范行政检查行为，持续提高行政检查效能。</w:t>
      </w:r>
    </w:p>
    <w:p w14:paraId="2351EE3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二、工作原则</w:t>
      </w:r>
    </w:p>
    <w:p w14:paraId="798BFB3E">
      <w:pPr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严格依法检查。按照自然资源行政检查清单事项，明确职责分工，理顺工作机制，加强队伍保障，优化检查方式，统筹推进全旗自然资源行业领域各项行政检查工作，对违法违规行为早发现、早制止、严查处，惩戒失信行为，查处违法行为，维护行业秩序。</w:t>
      </w:r>
    </w:p>
    <w:p w14:paraId="199C5280">
      <w:pPr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规范检查行为。执法检查人员要遵守各项法律法规制度，科学规范、公正透明地开展检查工作。坚决遏制涉企多头重复检查，防止任性检查、运动式检查、以各种名义变相检查，减少无谓的自然资源行政检查。</w:t>
      </w:r>
    </w:p>
    <w:p w14:paraId="08557D28">
      <w:pPr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（三）聚焦检查重点。以公布的自然资源部门权责清单为基础，紧盯违法占地、保护耕地和土地执法、城乡规划等行政检查事项，加强联动、协同发力。</w:t>
      </w:r>
    </w:p>
    <w:p w14:paraId="10EBA15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三、检查依据</w:t>
      </w:r>
    </w:p>
    <w:p w14:paraId="0CFA82E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中华人民共和国土地管理法》《中华人民共和国矿产资源法》《中华人民共和国土地管理法》《中华人民共和国城乡规划法》《基本农田保护条例》《矿产资源统计管理办法》《土地复垦条例》《城乡规划编制单位资质管理办法》《自然资源执法监督规定》等有关法律法规。</w:t>
      </w:r>
    </w:p>
    <w:p w14:paraId="032336D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四、主要任务</w:t>
      </w:r>
    </w:p>
    <w:p w14:paraId="17AE1F4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一、加强执法力度</w:t>
      </w:r>
    </w:p>
    <w:p w14:paraId="3A58471D">
      <w:pPr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（一）、 加大巡查力度，定期对自然资源进行巡查，及时发现和制止违法行为。</w:t>
      </w:r>
    </w:p>
    <w:p w14:paraId="3669B20C">
      <w:pPr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（二）、强化执法协作，与相关部门建立联合执法机制，共同打击自然资源领域的违法行为。</w:t>
      </w:r>
    </w:p>
    <w:p w14:paraId="15276499">
      <w:pPr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（三）、严格土地用途管制，加强对违法用地行为的查处力度。</w:t>
      </w:r>
    </w:p>
    <w:p w14:paraId="530CF49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(四)、开展土地卫片执法检查，及时发现和纠正土地违法行为。</w:t>
      </w:r>
    </w:p>
    <w:p w14:paraId="684CCA4D">
      <w:pPr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（五）、耕地保护，严查非法占用耕地、破坏耕地层行为，重点检查基本农田保护措施落实情况。</w:t>
      </w:r>
    </w:p>
    <w:p w14:paraId="710FB5A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强化执法监督</w:t>
      </w:r>
    </w:p>
    <w:p w14:paraId="0CE1B00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sz w:val="32"/>
          <w:szCs w:val="32"/>
        </w:rPr>
        <w:t>建立完善的执法监督机制，对执法过程进行全程监督。</w:t>
      </w:r>
    </w:p>
    <w:p w14:paraId="17E3034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sz w:val="32"/>
          <w:szCs w:val="32"/>
        </w:rPr>
        <w:t>完善投诉举报制度，畅通群众举报渠道，及时发现和纠正执法中的问题。</w:t>
      </w:r>
    </w:p>
    <w:p w14:paraId="4AEBA68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sz w:val="32"/>
          <w:szCs w:val="32"/>
        </w:rPr>
        <w:t>“双随机、一公开”监管。随机抽取检查对象，随机选派执法检查人员，主动向社会公开监督检查结果。</w:t>
      </w:r>
    </w:p>
    <w:p w14:paraId="4EC932E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、进一步强化行政检查全过程监督，建立常态化分析研判企业风险隐患和整改情况，划分企业监管风险等级。对风险等级较低的企业，可通过视频监控、自动巡查、智能预警等方式开展现场检查，未发现违法行为的，原则上不再进行现场检查；对风险等级较高的，精准开展现场检查。对于触发条件行政检查，尽量与行政检查计划一并实施，要合并开展检查，实现“进一次门，查多项事”，积极提升行政检查质效，在严控行政检查频次的同时，主动对企业开展合规指导帮扶，助力企业健康发展</w:t>
      </w:r>
    </w:p>
    <w:p w14:paraId="378B4101">
      <w:pPr>
        <w:ind w:firstLine="870" w:firstLineChars="200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208C1"/>
    <w:rsid w:val="38A2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2025-10-29T01:09:00Z</dcterms:created>
  <dc:creator>这里没有天使</dc:creator>
  <cp:lastModifiedBy>这里没有天使</cp:lastModifiedBy>
  <dcterms:modified xsi:type="dcterms:W3CDTF">2025-10-29T01:12:20Z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00FEEA240D434983B8C9B80D32ED120B_11</vt:lpwstr>
  </property>
  <property fmtid="{D5CDD505-2E9C-101B-9397-08002B2CF9AE}" pid="4" name="KSOTemplateDocerSaveRecord">
    <vt:lpwstr>eyJoZGlkIjoiZWQ1MmQ4MjMzYmMwMmU3ZmM1MmY2MDJjY2VlMTMzZWUiLCJ1c2VySWQiOiIzNjE0MjE4MjMifQ==</vt:lpwstr>
  </property>
</Properties>
</file>