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52"/>
          <w:szCs w:val="52"/>
        </w:rPr>
        <w:t>尉氏县统计局行政检查计划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一、检查目标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保障统计数据质量为核心，严格依据统计法律法规及河南省涉企行政检查相关规定，通过规范、精准的行政检查，防范和惩治统计造假、弄虚作假行为。同时最大限度减少对企业正常生产经营的干扰，实现“监管精准有效、服务主动到位”，助力优化县域营商环境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二、检查依据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《中华人民共和国统计法》《中华人民共和国统计法实施条例》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《统计执法监督检查办法》（国家统计局令第21号）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《河南省关于严格规范涉企行政检查的实施意见》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国家及河南省统计调查制度相关规定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三、检查对象与范围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（一）检查对象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重点监管对象：规模以上工业企业、限额以上批发零售和住宿餐饮业企业、规模以上服务业企业、房地产开发经营企业、资质以上建筑业企业。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一般监管对象：其他纳入国家统计调查范围的企业法人单位。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特殊情形对象：数据波动异常、投诉举报涉及、转办交办指定的企业，不受年度检查频次限制。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（二）检查范围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覆盖尉氏县行政区域内所有符合上述条件的企业，兼顾不同行业、规模及区域分布，确保检查的代表性与公正性。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四、检查内容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企业负责人及统计人员遵守统计法律法规、履行统计职责情况。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统计原始记录、统计台账的建立与保管规范性，数据来源的真实性与完整性。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各类统计报表（如工业产销总值及主要产品产量表、固定资产投资项目情况表等）的填报及时性、准确性，是否存在虚报、瞒报、拒报等行为。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企业建立防范和惩治统计造假、弄虚作假责任制情况。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以往检查发现问题的整改落实情况。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五、检查方式与频次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（一）检查方式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“双随机”抽查：通过随机抽取检查对象、随机选派执法人员的方式开展常规检查，采用摇号等公开方式确定名单并严格保密。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分类检查：对重点监管对象以现场检查为主，查阅资料、询问核实；对一般监管对象优先采用视频连线等非现场检查方式，减少入企干扰。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联合检查：配合市场监管、税务等部门开展联合抽查，避免重复检查。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平台备案：入企检查前通过河南省营商环境“扫码入企”平台报备，检查时扫码备案检查情况。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（二）检查频次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重点监管对象年度检查频次不超过1次，每季度按25%比例推进，确保年度全覆盖。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一般监管对象年度抽查比例不低于30%，单次检查后1年内不再重复检查。</w:t>
      </w:r>
    </w:p>
    <w:p>
      <w:pPr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特殊情形对象根据线索核查需要即时开展检查，不计入年度常规频次。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六、检查程序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计划审批：检查计划经承办机构拟定后，报局主要负责人或分管负责人审批，批量检查附详细企业清单。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通知送达：实施检查前3个工作日出具《行政检查通知书》，明确依据、时间、内容及需提供材料，紧急情况可口头通知并补办手续。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现场实施：执法人员不少于2人，出示统计执法证，同步开展音像记录，制作《行政检查情况记录表》等文书，由企业现场负责人核对签字。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结果处理：检查结束后7个工作日内录入监管信息库，发现违法线索按程序立案查处，轻微问题责令整改并指导规范。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信息公开：抽查情况及处理结果通过县政府门户网站公开，接受社会监督。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七、工作要求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规范执法：严格执行涉企行政检查“五个严禁”“八个不得”，严禁以调研、服务名义变相检查，不得要求企业法定代表人强制到场。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执法留痕：全过程制作规范文书，确保检查记录可追溯，案卷归档符合《河南省行政执法案卷立卷规范》。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保密义务：对检查中知悉的企业商业秘密、数据信息严格保密，泄露者依规追责。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服务并重：同步开展统计法规宣传，梳理违法风险点指导企业防范，落实不予处罚等“四张清单”制度。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八、保障措施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队伍建设：组建执法人员名录库，确保人员持统计执法证上岗，定期开展法规与技能培训。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责任落实：建立执法责任制，对违规检查、失职失责人员严肃问责。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监督举报：公布举报电话（</w:t>
      </w:r>
      <w:r>
        <w:rPr>
          <w:rFonts w:hint="eastAsia"/>
          <w:sz w:val="24"/>
          <w:szCs w:val="24"/>
          <w:lang w:val="en-US" w:eastAsia="zh-CN"/>
        </w:rPr>
        <w:t>0371-22771234</w:t>
      </w:r>
      <w:r>
        <w:rPr>
          <w:rFonts w:hint="eastAsia"/>
          <w:sz w:val="24"/>
          <w:szCs w:val="24"/>
        </w:rPr>
        <w:t>）、邮箱（</w:t>
      </w:r>
      <w:r>
        <w:rPr>
          <w:rFonts w:hint="eastAsia"/>
          <w:sz w:val="24"/>
          <w:szCs w:val="24"/>
          <w:lang w:val="en-US" w:eastAsia="zh-CN"/>
        </w:rPr>
        <w:t>tjj1244</w:t>
      </w:r>
      <w:r>
        <w:rPr>
          <w:rFonts w:hint="eastAsia"/>
          <w:sz w:val="24"/>
          <w:szCs w:val="24"/>
        </w:rPr>
        <w:t>@163.com），受理企业投诉并限期反馈。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九、附则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本计划自发布之日起施行，由尉氏县统计局执法监督检查机构负责解释。检查实施中的文书使用参照《河南省行政检查文书格式范本》执行。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尉氏县统计局</w:t>
      </w:r>
      <w:bookmarkStart w:id="0" w:name="_GoBack"/>
      <w:bookmarkEnd w:id="0"/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367B0BEE"/>
    <w:rsid w:val="19A94F5C"/>
    <w:rsid w:val="367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2025-10-28T08:19:00Z</dcterms:created>
  <dc:creator>南极火山</dc:creator>
  <cp:lastModifiedBy>小木匠mojito</cp:lastModifiedBy>
  <dcterms:modified xsi:type="dcterms:W3CDTF">2025-10-30T01:54:03Z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5D14A428D0134506B5B7C962D07899FD_11</vt:lpwstr>
  </property>
  <property fmtid="{D5CDD505-2E9C-101B-9397-08002B2CF9AE}" pid="4" name="KSOTemplateDocerSaveRecord">
    <vt:lpwstr>eyJoZGlkIjoiN2MxYjgyM2E4MjE2NzQxYWZhNmEyYmI3MmUwMDE2Y2IiLCJ1c2VySWQiOiI5NjI2NTEwOTAifQ==</vt:lpwstr>
  </property>
</Properties>
</file>