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lang w:val="en-US" w:eastAsia="zh-CN" w:bidi="ar"/>
        </w:rPr>
        <w:t>尉氏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lang w:val="en-US" w:eastAsia="zh-CN" w:bidi="ar"/>
        </w:rPr>
        <w:t>县民政局行政检查频次上限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9"/>
        <w:gridCol w:w="27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序号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行政检查事项名称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频次上线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1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养老服务机构监督检查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对同一养老机构实施行政检查频次一年内(自然年)不超过4次(不含监督复查、专项检查，不含根据投诉举报、转办交办、数据监测等线索确需实施的行政检查，不含应机构申请实施的行政检查)。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...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...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...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" w:lineRule="atLeast"/>
              <w:ind w:left="0" w:right="0" w:firstLine="0"/>
              <w:jc w:val="center"/>
              <w:rPr>
                <w:rFonts w:hint="default" w:ascii="Calibri" w:hAnsi="Calibri" w:cs="Calibri"/>
                <w:color w:val="656565"/>
                <w:sz w:val="40"/>
                <w:szCs w:val="4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656565"/>
                <w:spacing w:val="0"/>
                <w:sz w:val="40"/>
                <w:szCs w:val="40"/>
              </w:rPr>
              <w:t>...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TA4ZTI4OTg2M2U2ZmJiN2I3ZjgwYTliZTU2ZjIifQ=="/>
  </w:docVars>
  <w:rsids>
    <w:rsidRoot w:val="00000000"/>
    <w:rsid w:val="0F9B9E57"/>
    <w:rsid w:val="14437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2025-10-29T08:48:05Z</dcterms:created>
  <dc:creator>admins</dc:creator>
  <cp:lastModifiedBy>小木匠mojito</cp:lastModifiedBy>
  <dcterms:modified xsi:type="dcterms:W3CDTF">2025-10-30T03:21:36Z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D9BC552B4DF645548DDD5ECA3312EE78_13</vt:lpwstr>
  </property>
</Properties>
</file>