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758358">
      <w:pPr>
        <w:pStyle w:val="2"/>
        <w:keepNext w:val="0"/>
        <w:keepLines w:val="0"/>
        <w:widowControl/>
        <w:suppressLineNumbers w:val="0"/>
        <w:pBdr>
          <w:top w:val="none" w:color="auto" w:sz="0" w:space="0"/>
          <w:left w:val="none" w:color="auto" w:sz="0" w:space="0"/>
          <w:bottom w:val="none" w:color="auto" w:sz="0" w:space="0"/>
          <w:right w:val="none" w:color="auto" w:sz="0" w:space="0"/>
        </w:pBdr>
        <w:jc w:val="center"/>
        <w:rPr>
          <w:rFonts w:ascii="Helvetica Neue" w:hAnsi="Helvetica Neue" w:eastAsia="Helvetica Neue" w:cs="Helvetica Neue"/>
          <w:b/>
          <w:bCs/>
          <w:i w:val="0"/>
          <w:iCs w:val="0"/>
          <w:caps w:val="0"/>
          <w:color w:val="000000"/>
          <w:spacing w:val="0"/>
        </w:rPr>
      </w:pPr>
      <w:bookmarkStart w:id="0" w:name="_GoBack"/>
      <w:bookmarkEnd w:id="0"/>
      <w:r>
        <w:rPr>
          <w:rFonts w:hint="default" w:ascii="Helvetica Neue" w:hAnsi="Helvetica Neue" w:eastAsia="Helvetica Neue" w:cs="Helvetica Neue"/>
          <w:b/>
          <w:bCs/>
          <w:i w:val="0"/>
          <w:iCs w:val="0"/>
          <w:caps w:val="0"/>
          <w:color w:val="000000"/>
          <w:spacing w:val="0"/>
        </w:rPr>
        <w:t>检查频次上限</w:t>
      </w:r>
    </w:p>
    <w:tbl>
      <w:tblPr>
        <w:tblStyle w:val="3"/>
        <w:tblW w:w="1396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32"/>
        <w:gridCol w:w="3310"/>
        <w:gridCol w:w="8265"/>
        <w:gridCol w:w="1155"/>
      </w:tblGrid>
      <w:tr w14:paraId="5655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232" w:type="dxa"/>
            <w:tcBorders>
              <w:top w:val="single" w:color="000000" w:sz="4" w:space="0"/>
              <w:left w:val="single" w:color="000000" w:sz="4" w:space="0"/>
              <w:bottom w:val="single" w:color="000000" w:sz="4" w:space="0"/>
              <w:right w:val="single" w:color="000000" w:sz="4" w:space="0"/>
            </w:tcBorders>
            <w:noWrap w:val="0"/>
            <w:vAlign w:val="center"/>
          </w:tcPr>
          <w:p w14:paraId="686EE552">
            <w:pPr>
              <w:keepNext w:val="0"/>
              <w:keepLines w:val="0"/>
              <w:widowControl/>
              <w:suppressLineNumbers w:val="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主项名称</w:t>
            </w:r>
          </w:p>
        </w:tc>
        <w:tc>
          <w:tcPr>
            <w:tcW w:w="3310" w:type="dxa"/>
            <w:tcBorders>
              <w:top w:val="single" w:color="000000" w:sz="4" w:space="0"/>
              <w:left w:val="single" w:color="000000" w:sz="4" w:space="0"/>
              <w:bottom w:val="single" w:color="000000" w:sz="4" w:space="0"/>
              <w:right w:val="single" w:color="000000" w:sz="4" w:space="0"/>
            </w:tcBorders>
            <w:noWrap w:val="0"/>
            <w:vAlign w:val="center"/>
          </w:tcPr>
          <w:p w14:paraId="6E0A8798">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子项名称</w:t>
            </w:r>
          </w:p>
        </w:tc>
        <w:tc>
          <w:tcPr>
            <w:tcW w:w="8265" w:type="dxa"/>
            <w:tcBorders>
              <w:top w:val="single" w:color="000000" w:sz="4" w:space="0"/>
              <w:left w:val="single" w:color="000000" w:sz="4" w:space="0"/>
              <w:bottom w:val="single" w:color="000000" w:sz="4" w:space="0"/>
              <w:right w:val="single" w:color="000000" w:sz="4" w:space="0"/>
            </w:tcBorders>
            <w:noWrap w:val="0"/>
            <w:vAlign w:val="center"/>
          </w:tcPr>
          <w:p w14:paraId="6D91C91F">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依据</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14:paraId="09330A3A">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检查频次上限</w:t>
            </w:r>
          </w:p>
        </w:tc>
      </w:tr>
      <w:tr w14:paraId="3907C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123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A712E">
            <w:pPr>
              <w:keepNext w:val="0"/>
              <w:keepLines w:val="0"/>
              <w:widowControl/>
              <w:suppressLineNumbers w:val="0"/>
              <w:jc w:val="center"/>
              <w:textAlignment w:val="center"/>
              <w:rPr>
                <w:rFonts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对高危险性体育项目经营活动的行政检查</w:t>
            </w:r>
          </w:p>
        </w:tc>
        <w:tc>
          <w:tcPr>
            <w:tcW w:w="3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0858F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对高危险性体育项目经营者取得许可证后经营该体育项目是否符合许可条件的行政检查</w:t>
            </w:r>
          </w:p>
        </w:tc>
        <w:tc>
          <w:tcPr>
            <w:tcW w:w="8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42A2F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《全民健身条例(2016)》第三十七条    高危险性体育项目经营者取得许可证后，不再符合本条例规定条件仍经营该体育项目的，由县级以上地方人民政府体育主管部门按照管理权限责令改正；有违法所得的，没收违法所得；违法所得不足3万元或者没有违法所得的，并处3万元以上10万元以下的罚款；违法所得3万元以上的，并处违法所得2倍以上5倍以下的罚款；拒不改正的，由原发证机关吊销许可证。</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215847">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1次/年</w:t>
            </w:r>
          </w:p>
        </w:tc>
      </w:tr>
      <w:tr w14:paraId="3501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BA3C8A">
            <w:pPr>
              <w:jc w:val="center"/>
              <w:rPr>
                <w:rFonts w:hint="eastAsia" w:ascii="仿宋_GB2312" w:hAnsi="宋体" w:eastAsia="仿宋_GB2312" w:cs="仿宋_GB2312"/>
                <w:i w:val="0"/>
                <w:iCs w:val="0"/>
                <w:color w:val="000000"/>
                <w:sz w:val="20"/>
                <w:szCs w:val="20"/>
                <w:u w:val="none"/>
              </w:rPr>
            </w:pPr>
          </w:p>
        </w:tc>
        <w:tc>
          <w:tcPr>
            <w:tcW w:w="3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42F6B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对经营高危险性体育项目体育设施是否符合国家标准的行政检查</w:t>
            </w:r>
          </w:p>
        </w:tc>
        <w:tc>
          <w:tcPr>
            <w:tcW w:w="8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74A08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《经营高危险性体育项目许可管理办法(2018)》第六条第一项    经营高危险性体育项目，应当具备下列条件：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（一）相关体育设施符合国家标准；</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C91FA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1次/年</w:t>
            </w:r>
          </w:p>
        </w:tc>
      </w:tr>
      <w:tr w14:paraId="52300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1519FB">
            <w:pPr>
              <w:jc w:val="center"/>
              <w:rPr>
                <w:rFonts w:hint="eastAsia" w:ascii="仿宋_GB2312" w:hAnsi="宋体" w:eastAsia="仿宋_GB2312" w:cs="仿宋_GB2312"/>
                <w:i w:val="0"/>
                <w:iCs w:val="0"/>
                <w:color w:val="000000"/>
                <w:sz w:val="20"/>
                <w:szCs w:val="20"/>
                <w:u w:val="none"/>
              </w:rPr>
            </w:pPr>
          </w:p>
        </w:tc>
        <w:tc>
          <w:tcPr>
            <w:tcW w:w="3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5D07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对经营高危险性体育项目社会体育指导人员和救助人员是否达到规定数量，是否取得国家职业资格证书的行政检查</w:t>
            </w:r>
          </w:p>
        </w:tc>
        <w:tc>
          <w:tcPr>
            <w:tcW w:w="8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46817F">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《经营高危险性体育项目许可管理办法(2018)》第六条第二项    经营高危险性体育项目，应当具备下列条件：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（二）具有达到规定数量、取得国家职业资格证书的社会体育指导人员和救助人员；</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BD1FF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1次/年</w:t>
            </w:r>
          </w:p>
        </w:tc>
      </w:tr>
      <w:tr w14:paraId="6E74C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A97724">
            <w:pPr>
              <w:jc w:val="center"/>
              <w:rPr>
                <w:rFonts w:hint="eastAsia" w:ascii="仿宋_GB2312" w:hAnsi="宋体" w:eastAsia="仿宋_GB2312" w:cs="仿宋_GB2312"/>
                <w:i w:val="0"/>
                <w:iCs w:val="0"/>
                <w:color w:val="000000"/>
                <w:sz w:val="20"/>
                <w:szCs w:val="20"/>
                <w:u w:val="none"/>
              </w:rPr>
            </w:pPr>
          </w:p>
        </w:tc>
        <w:tc>
          <w:tcPr>
            <w:tcW w:w="3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524C0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对经营高危险性体育项目有无安全生产岗位责任制、安全操作规程、突发事件应急预案、体育设施、设备、器材安全检查制度等安全保障制度和措施的行政检查</w:t>
            </w:r>
          </w:p>
        </w:tc>
        <w:tc>
          <w:tcPr>
            <w:tcW w:w="8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22B6E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《经营高危险性体育项目许可管理办法(2018)》第六条第三项    经营高危险性体育项目，应当具备下列条件：</w:t>
            </w:r>
            <w:r>
              <w:rPr>
                <w:rFonts w:hint="eastAsia" w:ascii="仿宋_GB2312" w:hAnsi="宋体" w:eastAsia="仿宋_GB2312" w:cs="仿宋_GB2312"/>
                <w:i w:val="0"/>
                <w:iCs w:val="0"/>
                <w:color w:val="000000"/>
                <w:kern w:val="0"/>
                <w:sz w:val="20"/>
                <w:szCs w:val="20"/>
                <w:u w:val="none"/>
                <w:lang w:val="en-US" w:eastAsia="zh-CN" w:bidi="ar"/>
              </w:rPr>
              <w:br w:type="textWrapping"/>
            </w:r>
            <w:r>
              <w:rPr>
                <w:rFonts w:hint="eastAsia" w:ascii="仿宋_GB2312" w:hAnsi="宋体" w:eastAsia="仿宋_GB2312" w:cs="仿宋_GB2312"/>
                <w:i w:val="0"/>
                <w:iCs w:val="0"/>
                <w:color w:val="000000"/>
                <w:kern w:val="0"/>
                <w:sz w:val="20"/>
                <w:szCs w:val="20"/>
                <w:u w:val="none"/>
                <w:lang w:val="en-US" w:eastAsia="zh-CN" w:bidi="ar"/>
              </w:rPr>
              <w:t>（三）具有安全生产岗位责任制、安全操作规程、突发事件应急预案、体育设施、设备、器材安全检查制度等安全保障制度和措施；</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6D85E">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1次/年</w:t>
            </w:r>
          </w:p>
        </w:tc>
      </w:tr>
      <w:tr w14:paraId="1562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DFEC5D">
            <w:pPr>
              <w:jc w:val="center"/>
              <w:rPr>
                <w:rFonts w:hint="eastAsia" w:ascii="仿宋_GB2312" w:hAnsi="宋体" w:eastAsia="仿宋_GB2312" w:cs="仿宋_GB2312"/>
                <w:i w:val="0"/>
                <w:iCs w:val="0"/>
                <w:color w:val="000000"/>
                <w:sz w:val="20"/>
                <w:szCs w:val="20"/>
                <w:u w:val="none"/>
              </w:rPr>
            </w:pPr>
          </w:p>
        </w:tc>
        <w:tc>
          <w:tcPr>
            <w:tcW w:w="3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3F1CE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活动经营者是否将许可证、安全生产岗位责任制、安全操作规程、体育设施、设备、器材的使用说明及安全检查等制度、社会体育指导人员和救助人员名录及照片张贴于经营场所的醒目位置的行政检查</w:t>
            </w:r>
          </w:p>
        </w:tc>
        <w:tc>
          <w:tcPr>
            <w:tcW w:w="8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2CAB3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《经营高危险性体育项目许可管理办法(2018)》第二十条    经营者应当将许可证、安全生产岗位责任制、安全操作规程、体育设施、设备、器材的使用说明及安全检查等制度、社会体育指导人员和救助人员名录及照片张贴于经营场所的醒目位置。</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58477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1次/年</w:t>
            </w:r>
          </w:p>
        </w:tc>
      </w:tr>
      <w:tr w14:paraId="0EE00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C1C4FC">
            <w:pPr>
              <w:jc w:val="center"/>
              <w:rPr>
                <w:rFonts w:hint="eastAsia" w:ascii="仿宋_GB2312" w:hAnsi="宋体" w:eastAsia="仿宋_GB2312" w:cs="仿宋_GB2312"/>
                <w:i w:val="0"/>
                <w:iCs w:val="0"/>
                <w:color w:val="000000"/>
                <w:sz w:val="20"/>
                <w:szCs w:val="20"/>
                <w:u w:val="none"/>
              </w:rPr>
            </w:pPr>
          </w:p>
        </w:tc>
        <w:tc>
          <w:tcPr>
            <w:tcW w:w="3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AF67C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对高危险性体育项目活动经营者是否就高危险性体育项目可能危及消费者安全的事项和对参与者年龄、身体、技术的特殊要求在经营场所中做出真实说明和明确警示的行政检查</w:t>
            </w:r>
          </w:p>
        </w:tc>
        <w:tc>
          <w:tcPr>
            <w:tcW w:w="8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BBA819">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《经营高危险性体育项目许可管理办法(2018)》第二十一条    经营者应当就高危险性体育项目可能危及消费者安全的事项和对参与者年龄、身体、技术的特殊要求，在经营场所中做出真实说明和明确警示，并采取措施防止危害发生。</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4F91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1次/年</w:t>
            </w:r>
          </w:p>
        </w:tc>
      </w:tr>
      <w:tr w14:paraId="134C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0665BA">
            <w:pPr>
              <w:jc w:val="center"/>
              <w:rPr>
                <w:rFonts w:hint="eastAsia" w:ascii="仿宋_GB2312" w:hAnsi="宋体" w:eastAsia="仿宋_GB2312" w:cs="仿宋_GB2312"/>
                <w:i w:val="0"/>
                <w:iCs w:val="0"/>
                <w:color w:val="000000"/>
                <w:sz w:val="20"/>
                <w:szCs w:val="20"/>
                <w:u w:val="none"/>
              </w:rPr>
            </w:pPr>
          </w:p>
        </w:tc>
        <w:tc>
          <w:tcPr>
            <w:tcW w:w="3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596C1D">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对高危险性体育项目活动经营者是否按照相关规定做好体育设施、设备、器材的维护保养及定期检测的行政检查</w:t>
            </w:r>
          </w:p>
        </w:tc>
        <w:tc>
          <w:tcPr>
            <w:tcW w:w="8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03F090">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《经营高危险性体育项目许可管理办法(2018)》第二十二条    经营者应当按照相关规定做好体育设施、设备、器材的维护保养及定期检测，保证其能够安全、正常使用。</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FAE5F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r>
              <w:rPr>
                <w:rFonts w:hint="eastAsia" w:ascii="仿宋_GB2312" w:hAnsi="宋体" w:eastAsia="仿宋_GB2312" w:cs="仿宋_GB2312"/>
                <w:i w:val="0"/>
                <w:iCs w:val="0"/>
                <w:color w:val="000000"/>
                <w:kern w:val="0"/>
                <w:sz w:val="20"/>
                <w:szCs w:val="20"/>
                <w:u w:val="none"/>
                <w:lang w:val="en-US" w:eastAsia="zh-CN" w:bidi="ar"/>
              </w:rPr>
              <w:t>1次/年</w:t>
            </w:r>
          </w:p>
        </w:tc>
      </w:tr>
      <w:tr w14:paraId="3F19F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23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FE4E8">
            <w:pPr>
              <w:jc w:val="center"/>
              <w:rPr>
                <w:rFonts w:hint="eastAsia" w:ascii="仿宋_GB2312" w:hAnsi="宋体" w:eastAsia="仿宋_GB2312" w:cs="仿宋_GB2312"/>
                <w:i w:val="0"/>
                <w:iCs w:val="0"/>
                <w:color w:val="000000"/>
                <w:sz w:val="20"/>
                <w:szCs w:val="20"/>
                <w:u w:val="none"/>
              </w:rPr>
            </w:pPr>
          </w:p>
        </w:tc>
        <w:tc>
          <w:tcPr>
            <w:tcW w:w="33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4E8537">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对高危险性体育项目活动经营者是否保证经营期间具有不低于规定数量的社会体育指导人员和救助人员。社会体育指导人员和救助人员是否持证上岗，是否佩戴能标明其身份的醒目标识的行政检查</w:t>
            </w:r>
          </w:p>
        </w:tc>
        <w:tc>
          <w:tcPr>
            <w:tcW w:w="826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C0138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u w:val="none"/>
              </w:rPr>
            </w:pPr>
            <w:r>
              <w:rPr>
                <w:rFonts w:hint="eastAsia" w:ascii="仿宋_GB2312" w:hAnsi="宋体" w:eastAsia="仿宋_GB2312" w:cs="仿宋_GB2312"/>
                <w:i w:val="0"/>
                <w:iCs w:val="0"/>
                <w:color w:val="000000"/>
                <w:kern w:val="0"/>
                <w:sz w:val="20"/>
                <w:szCs w:val="20"/>
                <w:u w:val="none"/>
                <w:lang w:val="en-US" w:eastAsia="zh-CN" w:bidi="ar"/>
              </w:rPr>
              <w:t>《经营高危险性体育项目许可管理办法(2018)》第二十三条    经营者应当保证经营期间具有不低于规定数量的社会体育指导人员和救助人员。社会体育指导人员和救助人员应当持证上岗，并佩戴能标明其身份的醒目标识。</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7BAB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0"/>
                <w:szCs w:val="20"/>
                <w:u w:val="none"/>
                <w:lang w:val="en-US" w:eastAsia="zh-CN" w:bidi="ar"/>
              </w:rPr>
            </w:pPr>
          </w:p>
        </w:tc>
      </w:tr>
    </w:tbl>
    <w:p w14:paraId="571BB7F7"/>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Neue">
    <w:altName w:val="仿宋"/>
    <w:panose1 w:val="00000000000000000000"/>
    <w:charset w:val="00"/>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DF7252"/>
    <w:rsid w:val="0B425A2C"/>
    <w:rsid w:val="206D3A6D"/>
    <w:rsid w:val="BFDF72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1355</Words>
  <Characters>1396</Characters>
  <Lines>0</Lines>
  <Paragraphs>0</Paragraphs>
  <TotalTime>0.333333333333333</TotalTime>
  <ScaleCrop>false</ScaleCrop>
  <LinksUpToDate>false</LinksUpToDate>
  <CharactersWithSpaces>1428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2025-07-23T10:54:00Z</dcterms:created>
  <dc:creator>inspur</dc:creator>
  <cp:lastModifiedBy>谭冲</cp:lastModifiedBy>
  <dcterms:modified xsi:type="dcterms:W3CDTF">2025-10-28T09:14:12Z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B20AC15DF4514DE28D8ADD12A585CAF5_13</vt:lpwstr>
  </property>
  <property fmtid="{D5CDD505-2E9C-101B-9397-08002B2CF9AE}" pid="4" name="KSOTemplateDocerSaveRecord">
    <vt:lpwstr>eyJoZGlkIjoiZGQ1NWY1ODI2YWU2MmQ1OGViOWFhZjQ5ZTJjZTlkM2UiLCJ1c2VySWQiOiI2MjUzNTY4NzEifQ==</vt:lpwstr>
  </property>
</Properties>
</file>