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尉氏县发展和改革委员会行政检查频次上限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0"/>
        <w:gridCol w:w="3669"/>
        <w:gridCol w:w="27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序号</w:t>
            </w:r>
          </w:p>
        </w:tc>
        <w:tc>
          <w:tcPr>
            <w:tcW w:w="3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行政检查事项名称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频次上线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1</w:t>
            </w:r>
          </w:p>
        </w:tc>
        <w:tc>
          <w:tcPr>
            <w:tcW w:w="3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对有关用能单位能源利用情况的监督检查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每季度一次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3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3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3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</w:rPr>
              <w:t>...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4FB2A0C"/>
    <w:rsid w:val="04FB2A0C"/>
    <w:rsid w:val="1697741D"/>
    <w:rsid w:val="58692219"/>
    <w:rsid w:val="76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2025-10-28T08:35:00Z</dcterms:created>
  <dc:creator>陌</dc:creator>
  <cp:lastModifiedBy>小木匠mojito</cp:lastModifiedBy>
  <dcterms:modified xsi:type="dcterms:W3CDTF">2025-10-30T02:01:22Z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5F93FA566E2442BD8FC59D02D4B6EA09_13</vt:lpwstr>
  </property>
  <property fmtid="{D5CDD505-2E9C-101B-9397-08002B2CF9AE}" pid="4" name="KSOTemplateDocerSaveRecord">
    <vt:lpwstr>eyJoZGlkIjoiNWRkM2MwZTg1YWJmZGY5NGI4NDExMjZjNGI2MDA4YzEiLCJ1c2VySWQiOiI4MTE4NDU0NDYifQ==</vt:lpwstr>
  </property>
</Properties>
</file>