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787DB4">
      <w:pPr>
        <w:pStyle w:val="3"/>
        <w:keepNext w:val="0"/>
        <w:keepLines w:val="0"/>
        <w:widowControl/>
        <w:suppressLineNumbers w:val="0"/>
        <w:jc w:val="center"/>
        <w:rPr>
          <w:rFonts w:hint="eastAsia" w:ascii="宋体" w:hAnsi="宋体" w:eastAsia="宋体" w:cs="宋体"/>
          <w:b/>
          <w:bCs/>
          <w:kern w:val="0"/>
          <w:sz w:val="36"/>
          <w:szCs w:val="36"/>
        </w:rPr>
      </w:pPr>
      <w:r>
        <w:rPr>
          <w:rFonts w:hint="default" w:cs="宋体"/>
          <w:b/>
          <w:bCs/>
          <w:kern w:val="0"/>
          <w:sz w:val="36"/>
          <w:szCs w:val="36"/>
        </w:rPr>
        <w:t>尉氏</w:t>
      </w:r>
      <w:bookmarkStart w:id="0" w:name="_GoBack"/>
      <w:bookmarkEnd w:id="0"/>
      <w:r>
        <w:rPr>
          <w:rFonts w:hint="eastAsia" w:ascii="宋体" w:hAnsi="宋体" w:eastAsia="宋体" w:cs="宋体"/>
          <w:b/>
          <w:bCs/>
          <w:kern w:val="0"/>
          <w:sz w:val="36"/>
          <w:szCs w:val="36"/>
        </w:rPr>
        <w:t>县商务局涉企检查事项和依据</w:t>
      </w:r>
    </w:p>
    <w:tbl>
      <w:tblPr>
        <w:tblStyle w:val="10"/>
        <w:tblW w:w="50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0"/>
        <w:gridCol w:w="2006"/>
        <w:gridCol w:w="6073"/>
      </w:tblGrid>
      <w:tr w14:paraId="77A9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365945">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eastAsia" w:ascii="宋体" w:hAnsi="宋体" w:eastAsia="宋体" w:cs="宋体"/>
                <w:kern w:val="0"/>
                <w:sz w:val="24"/>
                <w:szCs w:val="24"/>
              </w:rPr>
              <w:t>序号</w:t>
            </w:r>
          </w:p>
        </w:tc>
        <w:tc>
          <w:tcPr>
            <w:tcW w:w="1230"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6D2F0C4">
            <w:pPr>
              <w:pStyle w:val="9"/>
              <w:keepNext w:val="0"/>
              <w:keepLines w:val="0"/>
              <w:widowControl/>
              <w:suppressLineNumbers w:val="0"/>
              <w:wordWrap w:val="0"/>
              <w:spacing w:before="0" w:beforeAutospacing="0" w:after="0" w:afterAutospacing="0" w:line="420" w:lineRule="atLeast"/>
              <w:ind w:left="0" w:right="0"/>
              <w:jc w:val="both"/>
              <w:textAlignment w:val="top"/>
              <w:rPr>
                <w:rFonts w:hint="eastAsia" w:ascii="Calibri" w:hAnsi="Calibri" w:eastAsia="宋体" w:cs="Calibri"/>
                <w:kern w:val="0"/>
                <w:sz w:val="24"/>
                <w:szCs w:val="24"/>
              </w:rPr>
            </w:pPr>
            <w:r>
              <w:rPr>
                <w:rFonts w:hint="eastAsia" w:ascii="宋体" w:hAnsi="宋体" w:eastAsia="宋体" w:cs="宋体"/>
                <w:kern w:val="0"/>
                <w:sz w:val="24"/>
                <w:szCs w:val="24"/>
              </w:rPr>
              <w:t>行政检查事项名称</w:t>
            </w:r>
          </w:p>
        </w:tc>
        <w:tc>
          <w:tcPr>
            <w:tcW w:w="3667" w:type="pct"/>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top"/>
          </w:tcPr>
          <w:p w14:paraId="1E020F3E">
            <w:pPr>
              <w:pStyle w:val="9"/>
              <w:keepNext w:val="0"/>
              <w:keepLines w:val="0"/>
              <w:widowControl/>
              <w:suppressLineNumbers w:val="0"/>
              <w:wordWrap w:val="0"/>
              <w:spacing w:before="0" w:beforeAutospacing="0" w:after="0" w:afterAutospacing="0" w:line="420" w:lineRule="atLeast"/>
              <w:ind w:left="0" w:right="0"/>
              <w:jc w:val="left"/>
              <w:textAlignment w:val="top"/>
              <w:rPr>
                <w:rFonts w:hint="eastAsia" w:ascii="Calibri" w:hAnsi="Calibri" w:eastAsia="宋体" w:cs="Calibri"/>
                <w:kern w:val="0"/>
                <w:sz w:val="24"/>
                <w:szCs w:val="24"/>
              </w:rPr>
            </w:pPr>
            <w:r>
              <w:rPr>
                <w:rFonts w:hint="eastAsia" w:ascii="宋体" w:hAnsi="宋体" w:eastAsia="宋体" w:cs="宋体"/>
                <w:kern w:val="0"/>
                <w:sz w:val="24"/>
                <w:szCs w:val="24"/>
              </w:rPr>
              <w:t>依据</w:t>
            </w:r>
          </w:p>
        </w:tc>
      </w:tr>
      <w:tr w14:paraId="36B0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797565">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1</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EBE78C">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对报废机动车回收拆解活动实施日常监督检查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3F32EA97">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7"/>
                <w:szCs w:val="27"/>
              </w:rPr>
              <w:t>　　</w:t>
            </w:r>
            <w:r>
              <w:rPr>
                <w:rFonts w:hint="eastAsia" w:ascii="宋体" w:hAnsi="宋体" w:eastAsia="宋体" w:cs="宋体"/>
                <w:kern w:val="0"/>
                <w:sz w:val="24"/>
                <w:szCs w:val="24"/>
              </w:rPr>
              <w:t>《报废机动车回收管理办法实施细则</w:t>
            </w:r>
            <w:r>
              <w:rPr>
                <w:rFonts w:hint="default" w:ascii="Calibri" w:hAnsi="Calibri" w:eastAsia="宋体" w:cs="Calibri"/>
                <w:kern w:val="0"/>
                <w:sz w:val="24"/>
                <w:szCs w:val="24"/>
              </w:rPr>
              <w:t>(2020)</w:t>
            </w:r>
            <w:r>
              <w:rPr>
                <w:rFonts w:hint="eastAsia" w:ascii="宋体" w:hAnsi="宋体" w:eastAsia="宋体" w:cs="宋体"/>
                <w:kern w:val="0"/>
                <w:sz w:val="24"/>
                <w:szCs w:val="24"/>
              </w:rPr>
              <w:t>》第三十二条县级以上地方商务主管部门应当会同相关部门，采取</w:t>
            </w:r>
            <w:r>
              <w:rPr>
                <w:rFonts w:hint="default" w:ascii="Calibri" w:hAnsi="Calibri" w:eastAsia="宋体" w:cs="Calibri"/>
                <w:kern w:val="0"/>
                <w:sz w:val="24"/>
                <w:szCs w:val="24"/>
              </w:rPr>
              <w:t>“</w:t>
            </w:r>
            <w:r>
              <w:rPr>
                <w:rFonts w:hint="eastAsia" w:ascii="宋体" w:hAnsi="宋体" w:eastAsia="宋体" w:cs="宋体"/>
                <w:kern w:val="0"/>
                <w:sz w:val="24"/>
                <w:szCs w:val="24"/>
              </w:rPr>
              <w:t>双随机、一公开</w:t>
            </w:r>
            <w:r>
              <w:rPr>
                <w:rFonts w:hint="default" w:ascii="Calibri" w:hAnsi="Calibri" w:eastAsia="宋体" w:cs="Calibri"/>
                <w:kern w:val="0"/>
                <w:sz w:val="24"/>
                <w:szCs w:val="24"/>
              </w:rPr>
              <w:t>”</w:t>
            </w:r>
            <w:r>
              <w:rPr>
                <w:rFonts w:hint="eastAsia" w:ascii="宋体" w:hAnsi="宋体" w:eastAsia="宋体" w:cs="宋体"/>
                <w:kern w:val="0"/>
                <w:sz w:val="24"/>
                <w:szCs w:val="24"/>
              </w:rPr>
              <w:t>方式，对本行政区域内报废机动车回收拆解活动实施日常监督检查，重点检查以下方面：</w:t>
            </w:r>
          </w:p>
          <w:p w14:paraId="1277CE0B">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（一）回收拆解企业符合资质认定条件情况；</w:t>
            </w:r>
          </w:p>
          <w:p w14:paraId="6134F5AA">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（二）报废机动车回收拆解程序合规情况；</w:t>
            </w:r>
          </w:p>
          <w:p w14:paraId="0D51F9B1">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（三）《资质认定书》使用合规情况；</w:t>
            </w:r>
          </w:p>
          <w:p w14:paraId="42D24E60">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（四）出具《报废机动车回收证明》情况；</w:t>
            </w:r>
          </w:p>
          <w:p w14:paraId="6283F16E">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（五）</w:t>
            </w:r>
            <w:r>
              <w:rPr>
                <w:rFonts w:hint="default" w:ascii="Calibri" w:hAnsi="Calibri" w:eastAsia="宋体" w:cs="Calibri"/>
                <w:kern w:val="0"/>
                <w:sz w:val="24"/>
                <w:szCs w:val="24"/>
              </w:rPr>
              <w:t>“</w:t>
            </w:r>
            <w:r>
              <w:rPr>
                <w:rFonts w:hint="eastAsia" w:ascii="宋体" w:hAnsi="宋体" w:eastAsia="宋体" w:cs="宋体"/>
                <w:kern w:val="0"/>
                <w:sz w:val="24"/>
                <w:szCs w:val="24"/>
              </w:rPr>
              <w:t>五大总成</w:t>
            </w:r>
            <w:r>
              <w:rPr>
                <w:rFonts w:hint="default" w:ascii="Calibri" w:hAnsi="Calibri" w:eastAsia="宋体" w:cs="Calibri"/>
                <w:kern w:val="0"/>
                <w:sz w:val="24"/>
                <w:szCs w:val="24"/>
              </w:rPr>
              <w:t>”</w:t>
            </w:r>
            <w:r>
              <w:rPr>
                <w:rFonts w:hint="eastAsia" w:ascii="宋体" w:hAnsi="宋体" w:eastAsia="宋体" w:cs="宋体"/>
                <w:kern w:val="0"/>
                <w:sz w:val="24"/>
                <w:szCs w:val="24"/>
              </w:rPr>
              <w:t>及其他零部件处置情况。</w:t>
            </w:r>
          </w:p>
        </w:tc>
      </w:tr>
      <w:tr w14:paraId="2A7A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90E189">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2</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478014">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对本行政区域内洗染行业经营者合规经营的检查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4FAB26CE">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洗染业管理办法</w:t>
            </w:r>
            <w:r>
              <w:rPr>
                <w:rFonts w:hint="default" w:ascii="Calibri" w:hAnsi="Calibri" w:eastAsia="宋体" w:cs="Calibri"/>
                <w:kern w:val="0"/>
                <w:sz w:val="24"/>
                <w:szCs w:val="24"/>
              </w:rPr>
              <w:t>(2007)</w:t>
            </w:r>
            <w:r>
              <w:rPr>
                <w:rFonts w:hint="eastAsia" w:ascii="宋体" w:hAnsi="宋体" w:eastAsia="宋体" w:cs="宋体"/>
                <w:kern w:val="0"/>
                <w:sz w:val="24"/>
                <w:szCs w:val="24"/>
              </w:rPr>
              <w:t xml:space="preserve">》第三条第一款 </w:t>
            </w:r>
            <w:r>
              <w:rPr>
                <w:rFonts w:hint="default" w:ascii="Calibri" w:hAnsi="Calibri" w:eastAsia="宋体" w:cs="Calibri"/>
                <w:kern w:val="0"/>
                <w:sz w:val="24"/>
                <w:szCs w:val="24"/>
              </w:rPr>
              <w:t> </w:t>
            </w:r>
            <w:r>
              <w:rPr>
                <w:rFonts w:hint="eastAsia" w:ascii="宋体" w:hAnsi="宋体" w:eastAsia="宋体" w:cs="宋体"/>
                <w:kern w:val="0"/>
                <w:sz w:val="24"/>
                <w:szCs w:val="24"/>
              </w:rPr>
              <w:t>商务部对全国洗染行业进行指导、协调、监督和管理，地方各级商务主管部门负责本行政区域内洗染行业指导、协调、监督和管理工作。</w:t>
            </w:r>
          </w:p>
        </w:tc>
      </w:tr>
      <w:tr w14:paraId="561F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26D44B">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3</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F5D9963">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对本行政区域内商务领域经营者执行国家禁限使用规定和使用、回收报告活动采用</w:t>
            </w:r>
            <w:r>
              <w:rPr>
                <w:rFonts w:hint="default" w:ascii="Calibri" w:hAnsi="Calibri" w:eastAsia="宋体" w:cs="Calibri"/>
                <w:kern w:val="0"/>
                <w:sz w:val="24"/>
                <w:szCs w:val="24"/>
              </w:rPr>
              <w:t>“</w:t>
            </w:r>
            <w:r>
              <w:rPr>
                <w:rFonts w:hint="eastAsia" w:ascii="宋体" w:hAnsi="宋体" w:eastAsia="宋体" w:cs="宋体"/>
                <w:kern w:val="0"/>
                <w:sz w:val="24"/>
                <w:szCs w:val="24"/>
              </w:rPr>
              <w:t>双随机、一公开</w:t>
            </w:r>
            <w:r>
              <w:rPr>
                <w:rFonts w:hint="default" w:ascii="Calibri" w:hAnsi="Calibri" w:eastAsia="宋体" w:cs="Calibri"/>
                <w:kern w:val="0"/>
                <w:sz w:val="24"/>
                <w:szCs w:val="24"/>
              </w:rPr>
              <w:t>”</w:t>
            </w:r>
            <w:r>
              <w:rPr>
                <w:rFonts w:hint="eastAsia" w:ascii="宋体" w:hAnsi="宋体" w:eastAsia="宋体" w:cs="宋体"/>
                <w:kern w:val="0"/>
                <w:sz w:val="24"/>
                <w:szCs w:val="24"/>
              </w:rPr>
              <w:t>方式实施日常监督检查。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6DF89186">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7"/>
                <w:szCs w:val="27"/>
              </w:rPr>
              <w:t>　　</w:t>
            </w:r>
            <w:r>
              <w:rPr>
                <w:rFonts w:hint="eastAsia" w:ascii="宋体" w:hAnsi="宋体" w:eastAsia="宋体" w:cs="宋体"/>
                <w:kern w:val="0"/>
                <w:sz w:val="24"/>
                <w:szCs w:val="24"/>
              </w:rPr>
              <w:t>《商务领域经营者使用、报告一次性塑料制品管理办法</w:t>
            </w:r>
            <w:r>
              <w:rPr>
                <w:rFonts w:hint="default" w:ascii="Calibri" w:hAnsi="Calibri" w:eastAsia="宋体" w:cs="Calibri"/>
                <w:kern w:val="0"/>
                <w:sz w:val="24"/>
                <w:szCs w:val="24"/>
              </w:rPr>
              <w:t>(2023)</w:t>
            </w:r>
            <w:r>
              <w:rPr>
                <w:rFonts w:hint="eastAsia" w:ascii="宋体" w:hAnsi="宋体" w:eastAsia="宋体" w:cs="宋体"/>
                <w:kern w:val="0"/>
                <w:sz w:val="24"/>
                <w:szCs w:val="24"/>
              </w:rPr>
              <w:t xml:space="preserve">》第二十一条： </w:t>
            </w:r>
            <w:r>
              <w:rPr>
                <w:rFonts w:hint="default" w:ascii="Calibri" w:hAnsi="Calibri" w:eastAsia="宋体" w:cs="Calibri"/>
                <w:kern w:val="0"/>
                <w:sz w:val="24"/>
                <w:szCs w:val="24"/>
              </w:rPr>
              <w:t> </w:t>
            </w:r>
            <w:r>
              <w:rPr>
                <w:rFonts w:hint="eastAsia" w:ascii="宋体" w:hAnsi="宋体" w:eastAsia="宋体" w:cs="宋体"/>
                <w:kern w:val="0"/>
                <w:sz w:val="24"/>
                <w:szCs w:val="24"/>
              </w:rPr>
              <w:t>县级以上地方商务主管部门采取</w:t>
            </w:r>
            <w:r>
              <w:rPr>
                <w:rFonts w:hint="default" w:ascii="Calibri" w:hAnsi="Calibri" w:eastAsia="宋体" w:cs="Calibri"/>
                <w:kern w:val="0"/>
                <w:sz w:val="24"/>
                <w:szCs w:val="24"/>
              </w:rPr>
              <w:t>“</w:t>
            </w:r>
            <w:r>
              <w:rPr>
                <w:rFonts w:hint="eastAsia" w:ascii="宋体" w:hAnsi="宋体" w:eastAsia="宋体" w:cs="宋体"/>
                <w:kern w:val="0"/>
                <w:sz w:val="24"/>
                <w:szCs w:val="24"/>
              </w:rPr>
              <w:t>双随机、一公开</w:t>
            </w:r>
            <w:r>
              <w:rPr>
                <w:rFonts w:hint="default" w:ascii="Calibri" w:hAnsi="Calibri" w:eastAsia="宋体" w:cs="Calibri"/>
                <w:kern w:val="0"/>
                <w:sz w:val="24"/>
                <w:szCs w:val="24"/>
              </w:rPr>
              <w:t>”</w:t>
            </w:r>
            <w:r>
              <w:rPr>
                <w:rFonts w:hint="eastAsia" w:ascii="宋体" w:hAnsi="宋体" w:eastAsia="宋体" w:cs="宋体"/>
                <w:kern w:val="0"/>
                <w:sz w:val="24"/>
                <w:szCs w:val="24"/>
              </w:rPr>
              <w:t>方式，对本行政区域内商务领域经营者执行国家禁限使用规定和使用、回收报告活动实施日常监督检查，重点检查以下方面：</w:t>
            </w:r>
          </w:p>
          <w:p w14:paraId="3C37603A">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（一）一次性塑料制品使用的情况；</w:t>
            </w:r>
          </w:p>
          <w:p w14:paraId="4B4C8AB7">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（二）商务领域经营者张贴、摆放或设置国家禁限使用规定标语或链接标识的情况；</w:t>
            </w:r>
          </w:p>
          <w:p w14:paraId="0E58446A">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7"/>
                <w:szCs w:val="27"/>
              </w:rPr>
              <w:t>　　</w:t>
            </w:r>
            <w:r>
              <w:rPr>
                <w:rFonts w:hint="eastAsia" w:ascii="宋体" w:hAnsi="宋体" w:eastAsia="宋体" w:cs="宋体"/>
                <w:kern w:val="0"/>
                <w:sz w:val="24"/>
                <w:szCs w:val="24"/>
              </w:rPr>
              <w:t>（三）商品零售场所开办单位、电子商务平台（含外卖平台）企业对其入驻经营者作出自律承诺督促管理的情况；（四）电子商务平台（含外卖平台）企业平台规则制定情况；</w:t>
            </w:r>
          </w:p>
          <w:p w14:paraId="762DB667">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（五）展馆经营者告知义务履行的情况；</w:t>
            </w:r>
          </w:p>
          <w:p w14:paraId="696ACA73">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　　（六）一次性塑料制品使用、回收报告的情况。</w:t>
            </w:r>
          </w:p>
        </w:tc>
      </w:tr>
      <w:tr w14:paraId="7B55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FA9E69">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4</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0AB31E6">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对本行政区域内的家电维修服务经营者合规经营情况的检查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4E35B988">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b/>
                <w:bCs/>
                <w:kern w:val="0"/>
                <w:sz w:val="24"/>
                <w:szCs w:val="24"/>
              </w:rPr>
              <w:t>　　</w:t>
            </w:r>
            <w:r>
              <w:rPr>
                <w:rFonts w:hint="eastAsia" w:ascii="宋体" w:hAnsi="宋体" w:eastAsia="宋体" w:cs="宋体"/>
                <w:kern w:val="0"/>
                <w:sz w:val="24"/>
                <w:szCs w:val="24"/>
              </w:rPr>
              <w:t>《家电维修服务业管理办法</w:t>
            </w:r>
            <w:r>
              <w:rPr>
                <w:rFonts w:hint="default" w:ascii="Calibri" w:hAnsi="Calibri" w:eastAsia="宋体" w:cs="Calibri"/>
                <w:kern w:val="0"/>
                <w:sz w:val="24"/>
                <w:szCs w:val="24"/>
              </w:rPr>
              <w:t>(2012)</w:t>
            </w:r>
            <w:r>
              <w:rPr>
                <w:rFonts w:hint="eastAsia" w:ascii="宋体" w:hAnsi="宋体" w:eastAsia="宋体" w:cs="宋体"/>
                <w:kern w:val="0"/>
                <w:sz w:val="24"/>
                <w:szCs w:val="24"/>
              </w:rPr>
              <w:t xml:space="preserve">》第三条 </w:t>
            </w:r>
            <w:r>
              <w:rPr>
                <w:rFonts w:hint="default" w:ascii="Calibri" w:hAnsi="Calibri" w:eastAsia="宋体" w:cs="Calibri"/>
                <w:kern w:val="0"/>
                <w:sz w:val="24"/>
                <w:szCs w:val="24"/>
              </w:rPr>
              <w:t> </w:t>
            </w:r>
            <w:r>
              <w:rPr>
                <w:rFonts w:hint="eastAsia" w:ascii="宋体" w:hAnsi="宋体" w:eastAsia="宋体" w:cs="宋体"/>
                <w:kern w:val="0"/>
                <w:sz w:val="24"/>
                <w:szCs w:val="24"/>
              </w:rPr>
              <w:t>商务部负责家电维修服务业的行业管理工作，各级商务主管部门负责本行政区域内的家电维修服务业的指导、协调和监督管理工作。</w:t>
            </w:r>
          </w:p>
        </w:tc>
      </w:tr>
      <w:tr w14:paraId="4CF9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966AF6">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5</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6C9A8F2">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对发卡企业和售卡企业的单用途卡业务活动、内部控制和风险状况等进行检查。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257E7A31">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《单用途商业预付卡管理办法</w:t>
            </w:r>
            <w:r>
              <w:rPr>
                <w:rFonts w:hint="default" w:ascii="Calibri" w:hAnsi="Calibri" w:eastAsia="宋体" w:cs="Calibri"/>
                <w:kern w:val="0"/>
                <w:sz w:val="24"/>
                <w:szCs w:val="24"/>
              </w:rPr>
              <w:t>(</w:t>
            </w:r>
            <w:r>
              <w:rPr>
                <w:rFonts w:hint="eastAsia" w:ascii="宋体" w:hAnsi="宋体" w:eastAsia="宋体" w:cs="宋体"/>
                <w:kern w:val="0"/>
                <w:sz w:val="24"/>
                <w:szCs w:val="24"/>
              </w:rPr>
              <w:t>试行</w:t>
            </w:r>
            <w:r>
              <w:rPr>
                <w:rFonts w:hint="default" w:ascii="Calibri" w:hAnsi="Calibri" w:eastAsia="宋体" w:cs="Calibri"/>
                <w:kern w:val="0"/>
                <w:sz w:val="24"/>
                <w:szCs w:val="24"/>
              </w:rPr>
              <w:t>)(2016)</w:t>
            </w:r>
            <w:r>
              <w:rPr>
                <w:rFonts w:hint="eastAsia" w:ascii="宋体" w:hAnsi="宋体" w:eastAsia="宋体" w:cs="宋体"/>
                <w:kern w:val="0"/>
                <w:sz w:val="24"/>
                <w:szCs w:val="24"/>
              </w:rPr>
              <w:t xml:space="preserve">》第三十三条 </w:t>
            </w:r>
            <w:r>
              <w:rPr>
                <w:rFonts w:hint="default" w:ascii="Calibri" w:hAnsi="Calibri" w:eastAsia="宋体" w:cs="Calibri"/>
                <w:kern w:val="0"/>
                <w:sz w:val="24"/>
                <w:szCs w:val="24"/>
              </w:rPr>
              <w:t> </w:t>
            </w:r>
            <w:r>
              <w:rPr>
                <w:rFonts w:hint="eastAsia" w:ascii="宋体" w:hAnsi="宋体" w:eastAsia="宋体" w:cs="宋体"/>
                <w:kern w:val="0"/>
                <w:sz w:val="24"/>
                <w:szCs w:val="24"/>
              </w:rPr>
              <w:t>商务部和地方人民政府商务主管部门应对发卡企业和售卡企业的单用途卡业务活动、内部控制和风险状况等进行定期或不定期的现场及非现场检查。发卡企业和售卡企业应配合商务主管部门的检查。</w:t>
            </w:r>
          </w:p>
        </w:tc>
      </w:tr>
      <w:tr w14:paraId="1608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396D2C">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6</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A9AB777">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对汽车销售及其相关服务活动采取</w:t>
            </w:r>
            <w:r>
              <w:rPr>
                <w:rFonts w:hint="default" w:ascii="Calibri" w:hAnsi="Calibri" w:eastAsia="宋体" w:cs="Calibri"/>
                <w:kern w:val="0"/>
                <w:sz w:val="24"/>
                <w:szCs w:val="24"/>
              </w:rPr>
              <w:t>“</w:t>
            </w:r>
            <w:r>
              <w:rPr>
                <w:rFonts w:hint="eastAsia" w:ascii="宋体" w:hAnsi="宋体" w:eastAsia="宋体" w:cs="宋体"/>
                <w:kern w:val="0"/>
                <w:sz w:val="24"/>
                <w:szCs w:val="24"/>
              </w:rPr>
              <w:t>双随机</w:t>
            </w:r>
            <w:r>
              <w:rPr>
                <w:rFonts w:hint="default" w:ascii="Calibri" w:hAnsi="Calibri" w:eastAsia="宋体" w:cs="Calibri"/>
                <w:kern w:val="0"/>
                <w:sz w:val="24"/>
                <w:szCs w:val="24"/>
              </w:rPr>
              <w:t>”</w:t>
            </w:r>
            <w:r>
              <w:rPr>
                <w:rFonts w:hint="eastAsia" w:ascii="宋体" w:hAnsi="宋体" w:eastAsia="宋体" w:cs="宋体"/>
                <w:kern w:val="0"/>
                <w:sz w:val="24"/>
                <w:szCs w:val="24"/>
              </w:rPr>
              <w:t>办法实施日常监督检查。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644EE7C8">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《汽车销售管理办法</w:t>
            </w:r>
            <w:r>
              <w:rPr>
                <w:rFonts w:hint="default" w:ascii="Calibri" w:hAnsi="Calibri" w:eastAsia="宋体" w:cs="Calibri"/>
                <w:kern w:val="0"/>
                <w:sz w:val="24"/>
                <w:szCs w:val="24"/>
              </w:rPr>
              <w:t>(2017)</w:t>
            </w:r>
            <w:r>
              <w:rPr>
                <w:rFonts w:hint="eastAsia" w:ascii="宋体" w:hAnsi="宋体" w:eastAsia="宋体" w:cs="宋体"/>
                <w:kern w:val="0"/>
                <w:sz w:val="24"/>
                <w:szCs w:val="24"/>
              </w:rPr>
              <w:t xml:space="preserve">》第二十九条第一款 </w:t>
            </w:r>
            <w:r>
              <w:rPr>
                <w:rFonts w:hint="default" w:ascii="Calibri" w:hAnsi="Calibri" w:eastAsia="宋体" w:cs="Calibri"/>
                <w:kern w:val="0"/>
                <w:sz w:val="24"/>
                <w:szCs w:val="24"/>
              </w:rPr>
              <w:t> </w:t>
            </w:r>
            <w:r>
              <w:rPr>
                <w:rFonts w:hint="eastAsia" w:ascii="宋体" w:hAnsi="宋体" w:eastAsia="宋体" w:cs="宋体"/>
                <w:kern w:val="0"/>
                <w:sz w:val="24"/>
                <w:szCs w:val="24"/>
              </w:rPr>
              <w:t>县级以上地方商务主管部门应当依据职责，采取</w:t>
            </w:r>
            <w:r>
              <w:rPr>
                <w:rFonts w:hint="default" w:ascii="Calibri" w:hAnsi="Calibri" w:eastAsia="宋体" w:cs="Calibri"/>
                <w:kern w:val="0"/>
                <w:sz w:val="24"/>
                <w:szCs w:val="24"/>
              </w:rPr>
              <w:t>“</w:t>
            </w:r>
            <w:r>
              <w:rPr>
                <w:rFonts w:hint="eastAsia" w:ascii="宋体" w:hAnsi="宋体" w:eastAsia="宋体" w:cs="宋体"/>
                <w:kern w:val="0"/>
                <w:sz w:val="24"/>
                <w:szCs w:val="24"/>
              </w:rPr>
              <w:t>双随机</w:t>
            </w:r>
            <w:r>
              <w:rPr>
                <w:rFonts w:hint="default" w:ascii="Calibri" w:hAnsi="Calibri" w:eastAsia="宋体" w:cs="Calibri"/>
                <w:kern w:val="0"/>
                <w:sz w:val="24"/>
                <w:szCs w:val="24"/>
              </w:rPr>
              <w:t>”</w:t>
            </w:r>
            <w:r>
              <w:rPr>
                <w:rFonts w:hint="eastAsia" w:ascii="宋体" w:hAnsi="宋体" w:eastAsia="宋体" w:cs="宋体"/>
                <w:kern w:val="0"/>
                <w:sz w:val="24"/>
                <w:szCs w:val="24"/>
              </w:rPr>
              <w:t>办法对汽车销售及其相关服务活动实施日常监督检查。</w:t>
            </w:r>
          </w:p>
        </w:tc>
      </w:tr>
      <w:tr w14:paraId="059B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839777">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7</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894276">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对零售商促销行为是否合规进行检查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21E61707">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default" w:ascii="Calibri" w:hAnsi="Calibri" w:eastAsia="宋体" w:cs="Calibri"/>
                <w:kern w:val="0"/>
                <w:sz w:val="24"/>
                <w:szCs w:val="24"/>
              </w:rPr>
              <w:t> </w:t>
            </w:r>
            <w:r>
              <w:rPr>
                <w:rFonts w:hint="eastAsia" w:ascii="宋体" w:hAnsi="宋体" w:eastAsia="宋体" w:cs="宋体"/>
                <w:kern w:val="0"/>
                <w:sz w:val="24"/>
                <w:szCs w:val="24"/>
              </w:rPr>
              <w:t>　　《零售商促销行为管理办法</w:t>
            </w:r>
            <w:r>
              <w:rPr>
                <w:rFonts w:hint="default" w:ascii="Calibri" w:hAnsi="Calibri" w:eastAsia="宋体" w:cs="Calibri"/>
                <w:kern w:val="0"/>
                <w:sz w:val="24"/>
                <w:szCs w:val="24"/>
              </w:rPr>
              <w:t>(2006)</w:t>
            </w:r>
            <w:r>
              <w:rPr>
                <w:rFonts w:hint="eastAsia" w:ascii="宋体" w:hAnsi="宋体" w:eastAsia="宋体" w:cs="宋体"/>
                <w:kern w:val="0"/>
                <w:sz w:val="24"/>
                <w:szCs w:val="24"/>
              </w:rPr>
              <w:t xml:space="preserve">》第二十一条 </w:t>
            </w:r>
            <w:r>
              <w:rPr>
                <w:rFonts w:hint="default" w:ascii="Calibri" w:hAnsi="Calibri" w:eastAsia="宋体" w:cs="Calibri"/>
                <w:kern w:val="0"/>
                <w:sz w:val="24"/>
                <w:szCs w:val="24"/>
              </w:rPr>
              <w:t> </w:t>
            </w:r>
            <w:r>
              <w:rPr>
                <w:rFonts w:hint="eastAsia" w:ascii="宋体" w:hAnsi="宋体" w:eastAsia="宋体" w:cs="宋体"/>
                <w:kern w:val="0"/>
                <w:sz w:val="24"/>
                <w:szCs w:val="24"/>
              </w:rPr>
              <w:t>各地商务、价格、税务、工商等部门依照法律法规及有关规定，在各自职责范围内对促销行为进行监督管理。对涉嫌犯罪的，由公安机关依法予以查处。</w:t>
            </w:r>
          </w:p>
        </w:tc>
      </w:tr>
      <w:tr w14:paraId="5847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78A691">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8</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92F0E58">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对本地区易制毒化学品进出口的监督检查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3E9CB0D0">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《易制毒化学品进出口管理规定</w:t>
            </w:r>
            <w:r>
              <w:rPr>
                <w:rFonts w:hint="default" w:ascii="Calibri" w:hAnsi="Calibri" w:eastAsia="宋体" w:cs="Calibri"/>
                <w:kern w:val="0"/>
                <w:sz w:val="24"/>
                <w:szCs w:val="24"/>
              </w:rPr>
              <w:t>(2015)</w:t>
            </w:r>
            <w:r>
              <w:rPr>
                <w:rFonts w:hint="eastAsia" w:ascii="宋体" w:hAnsi="宋体" w:eastAsia="宋体" w:cs="宋体"/>
                <w:kern w:val="0"/>
                <w:sz w:val="24"/>
                <w:szCs w:val="24"/>
              </w:rPr>
              <w:t>》第四条第三款县级以上商务主管部门负责本地区易制毒化学品进出口监督检查工作。</w:t>
            </w:r>
          </w:p>
        </w:tc>
      </w:tr>
      <w:tr w14:paraId="41A9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697530">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9</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6F5F26">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依据商务部门职责对食品等产品生产经营者进行监督检查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505EC832">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w:t>
            </w:r>
            <w:r>
              <w:rPr>
                <w:rFonts w:hint="default" w:ascii="Calibri" w:hAnsi="Calibri" w:eastAsia="宋体" w:cs="Calibri"/>
                <w:kern w:val="0"/>
                <w:sz w:val="24"/>
                <w:szCs w:val="24"/>
              </w:rPr>
              <w:t> </w:t>
            </w:r>
            <w:r>
              <w:rPr>
                <w:rFonts w:hint="eastAsia" w:ascii="宋体" w:hAnsi="宋体" w:eastAsia="宋体" w:cs="宋体"/>
                <w:kern w:val="0"/>
                <w:sz w:val="24"/>
                <w:szCs w:val="24"/>
              </w:rPr>
              <w:t>《国务院关于加强食品等产品安全监督管理的特别规定</w:t>
            </w:r>
            <w:r>
              <w:rPr>
                <w:rFonts w:hint="default" w:ascii="Calibri" w:hAnsi="Calibri" w:eastAsia="宋体" w:cs="Calibri"/>
                <w:kern w:val="0"/>
                <w:sz w:val="24"/>
                <w:szCs w:val="24"/>
              </w:rPr>
              <w:t>(2007)</w:t>
            </w:r>
            <w:r>
              <w:rPr>
                <w:rFonts w:hint="eastAsia" w:ascii="宋体" w:hAnsi="宋体" w:eastAsia="宋体" w:cs="宋体"/>
                <w:kern w:val="0"/>
                <w:sz w:val="24"/>
                <w:szCs w:val="24"/>
              </w:rPr>
              <w:t xml:space="preserve">》第十二条第二款 </w:t>
            </w:r>
            <w:r>
              <w:rPr>
                <w:rFonts w:hint="default" w:ascii="Calibri" w:hAnsi="Calibri" w:eastAsia="宋体" w:cs="Calibri"/>
                <w:kern w:val="0"/>
                <w:sz w:val="24"/>
                <w:szCs w:val="24"/>
              </w:rPr>
              <w:t> </w:t>
            </w:r>
            <w:r>
              <w:rPr>
                <w:rFonts w:hint="eastAsia" w:ascii="宋体" w:hAnsi="宋体" w:eastAsia="宋体" w:cs="宋体"/>
                <w:kern w:val="0"/>
                <w:sz w:val="24"/>
                <w:szCs w:val="24"/>
              </w:rPr>
              <w:t>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w:t>
            </w:r>
          </w:p>
        </w:tc>
      </w:tr>
      <w:tr w14:paraId="71E8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B2ADA0">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10</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2396225">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对外国投资者、外商投资企业遵守《外商投资信息报告办法</w:t>
            </w:r>
            <w:r>
              <w:rPr>
                <w:rFonts w:hint="default" w:ascii="Calibri" w:hAnsi="Calibri" w:eastAsia="宋体" w:cs="Calibri"/>
                <w:kern w:val="0"/>
                <w:sz w:val="24"/>
                <w:szCs w:val="24"/>
              </w:rPr>
              <w:t>(2020)</w:t>
            </w:r>
            <w:r>
              <w:rPr>
                <w:rFonts w:hint="eastAsia" w:ascii="宋体" w:hAnsi="宋体" w:eastAsia="宋体" w:cs="宋体"/>
                <w:kern w:val="0"/>
                <w:sz w:val="24"/>
                <w:szCs w:val="24"/>
              </w:rPr>
              <w:t>》情况的监督检查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4252DE5F">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《外商投资信息报告办法</w:t>
            </w:r>
            <w:r>
              <w:rPr>
                <w:rFonts w:hint="default" w:ascii="Calibri" w:hAnsi="Calibri" w:eastAsia="宋体" w:cs="Calibri"/>
                <w:kern w:val="0"/>
                <w:sz w:val="24"/>
                <w:szCs w:val="24"/>
              </w:rPr>
              <w:t>(2020)</w:t>
            </w:r>
            <w:r>
              <w:rPr>
                <w:rFonts w:hint="eastAsia" w:ascii="宋体" w:hAnsi="宋体" w:eastAsia="宋体" w:cs="宋体"/>
                <w:kern w:val="0"/>
                <w:sz w:val="24"/>
                <w:szCs w:val="24"/>
              </w:rPr>
              <w:t xml:space="preserve">》第二十条第一款 </w:t>
            </w:r>
            <w:r>
              <w:rPr>
                <w:rFonts w:hint="default" w:ascii="Calibri" w:hAnsi="Calibri" w:eastAsia="宋体" w:cs="Calibri"/>
                <w:kern w:val="0"/>
                <w:sz w:val="24"/>
                <w:szCs w:val="24"/>
              </w:rPr>
              <w:t> </w:t>
            </w:r>
            <w:r>
              <w:rPr>
                <w:rFonts w:hint="eastAsia" w:ascii="宋体" w:hAnsi="宋体" w:eastAsia="宋体" w:cs="宋体"/>
                <w:kern w:val="0"/>
                <w:sz w:val="24"/>
                <w:szCs w:val="24"/>
              </w:rPr>
              <w:t>商务主管部门对外国投资者、外商投资企业遵守本办法情况实施监督检查。</w:t>
            </w:r>
          </w:p>
        </w:tc>
      </w:tr>
      <w:tr w14:paraId="0F17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C434F4">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1</w:t>
            </w:r>
            <w:r>
              <w:rPr>
                <w:rFonts w:hint="eastAsia" w:ascii="宋体" w:hAnsi="宋体" w:eastAsia="宋体" w:cs="宋体"/>
                <w:kern w:val="0"/>
                <w:sz w:val="24"/>
                <w:szCs w:val="24"/>
              </w:rPr>
              <w:t>1</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2B231EE">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对本行政区域的对外劳务合作企业合规经营情况的检查。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74B38772">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《对外劳务合作管理条例</w:t>
            </w:r>
            <w:r>
              <w:rPr>
                <w:rFonts w:hint="default" w:ascii="Calibri" w:hAnsi="Calibri" w:eastAsia="宋体" w:cs="Calibri"/>
                <w:kern w:val="0"/>
                <w:sz w:val="24"/>
                <w:szCs w:val="24"/>
              </w:rPr>
              <w:t>(2012)</w:t>
            </w:r>
            <w:r>
              <w:rPr>
                <w:rFonts w:hint="eastAsia" w:ascii="宋体" w:hAnsi="宋体" w:eastAsia="宋体" w:cs="宋体"/>
                <w:kern w:val="0"/>
                <w:sz w:val="24"/>
                <w:szCs w:val="24"/>
              </w:rPr>
              <w:t xml:space="preserve">》第四条第二款 </w:t>
            </w:r>
            <w:r>
              <w:rPr>
                <w:rFonts w:hint="default" w:ascii="Calibri" w:hAnsi="Calibri" w:eastAsia="宋体" w:cs="Calibri"/>
                <w:kern w:val="0"/>
                <w:sz w:val="24"/>
                <w:szCs w:val="24"/>
              </w:rPr>
              <w:t> </w:t>
            </w:r>
            <w:r>
              <w:rPr>
                <w:rFonts w:hint="eastAsia" w:ascii="宋体" w:hAnsi="宋体" w:eastAsia="宋体" w:cs="宋体"/>
                <w:kern w:val="0"/>
                <w:sz w:val="24"/>
                <w:szCs w:val="24"/>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tc>
      </w:tr>
      <w:tr w14:paraId="7833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8" w:hRule="atLeast"/>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FDE9F3">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1</w:t>
            </w:r>
            <w:r>
              <w:rPr>
                <w:rFonts w:hint="eastAsia" w:ascii="宋体" w:hAnsi="宋体" w:eastAsia="宋体" w:cs="宋体"/>
                <w:kern w:val="0"/>
                <w:sz w:val="24"/>
                <w:szCs w:val="24"/>
              </w:rPr>
              <w:t>2</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16A45A">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对旧电器电子产品经营者和旧电器电子产品市场合规经营的监督检查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6B0F6B3B">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w:t>
            </w:r>
            <w:r>
              <w:rPr>
                <w:rFonts w:hint="default" w:ascii="Calibri" w:hAnsi="Calibri" w:eastAsia="宋体" w:cs="Calibri"/>
                <w:kern w:val="0"/>
                <w:sz w:val="24"/>
                <w:szCs w:val="24"/>
              </w:rPr>
              <w:t xml:space="preserve"> </w:t>
            </w:r>
            <w:r>
              <w:rPr>
                <w:rFonts w:hint="eastAsia" w:ascii="宋体" w:hAnsi="宋体" w:eastAsia="宋体" w:cs="宋体"/>
                <w:kern w:val="0"/>
                <w:sz w:val="24"/>
                <w:szCs w:val="24"/>
              </w:rPr>
              <w:t>《旧电器电子产品流通管理办法</w:t>
            </w:r>
            <w:r>
              <w:rPr>
                <w:rFonts w:hint="default" w:ascii="Calibri" w:hAnsi="Calibri" w:eastAsia="宋体" w:cs="Calibri"/>
                <w:kern w:val="0"/>
                <w:sz w:val="24"/>
                <w:szCs w:val="24"/>
              </w:rPr>
              <w:t>(2013)</w:t>
            </w:r>
            <w:r>
              <w:rPr>
                <w:rFonts w:hint="eastAsia" w:ascii="宋体" w:hAnsi="宋体" w:eastAsia="宋体" w:cs="宋体"/>
                <w:kern w:val="0"/>
                <w:sz w:val="24"/>
                <w:szCs w:val="24"/>
              </w:rPr>
              <w:t>》第十八条县级以上地方商务主管部门应当根据本地实际，建立定期检查及不定期抽查制度，及时发现和处理有关问题。经营者和旧电器电子产品市场应配合商务主管部门的监督检查，如实提供信息和材料。</w:t>
            </w:r>
          </w:p>
        </w:tc>
      </w:tr>
      <w:tr w14:paraId="46B9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C36BAE">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default" w:ascii="Calibri" w:hAnsi="Calibri" w:eastAsia="宋体" w:cs="Calibri"/>
                <w:kern w:val="0"/>
                <w:sz w:val="24"/>
                <w:szCs w:val="24"/>
              </w:rPr>
              <w:t>1</w:t>
            </w:r>
            <w:r>
              <w:rPr>
                <w:rFonts w:hint="eastAsia" w:ascii="宋体" w:hAnsi="宋体" w:eastAsia="宋体" w:cs="宋体"/>
                <w:kern w:val="0"/>
                <w:sz w:val="24"/>
                <w:szCs w:val="24"/>
              </w:rPr>
              <w:t>3</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8CA619">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对本行政区域内家庭服务机构合规经营的检查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510E78E1">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w:t>
            </w:r>
            <w:r>
              <w:rPr>
                <w:rFonts w:hint="default" w:ascii="Calibri" w:hAnsi="Calibri" w:eastAsia="宋体" w:cs="Calibri"/>
                <w:kern w:val="0"/>
                <w:sz w:val="24"/>
                <w:szCs w:val="24"/>
              </w:rPr>
              <w:t xml:space="preserve"> </w:t>
            </w:r>
            <w:r>
              <w:rPr>
                <w:rFonts w:hint="eastAsia" w:ascii="宋体" w:hAnsi="宋体" w:eastAsia="宋体" w:cs="宋体"/>
                <w:kern w:val="0"/>
                <w:sz w:val="24"/>
                <w:szCs w:val="24"/>
              </w:rPr>
              <w:t>《家庭服务业管理暂行办法</w:t>
            </w:r>
            <w:r>
              <w:rPr>
                <w:rFonts w:hint="default" w:ascii="Calibri" w:hAnsi="Calibri" w:eastAsia="宋体" w:cs="Calibri"/>
                <w:kern w:val="0"/>
                <w:sz w:val="24"/>
                <w:szCs w:val="24"/>
              </w:rPr>
              <w:t>(2012)</w:t>
            </w:r>
            <w:r>
              <w:rPr>
                <w:rFonts w:hint="eastAsia" w:ascii="宋体" w:hAnsi="宋体" w:eastAsia="宋体" w:cs="宋体"/>
                <w:kern w:val="0"/>
                <w:sz w:val="24"/>
                <w:szCs w:val="24"/>
              </w:rPr>
              <w:t xml:space="preserve">》第四条 </w:t>
            </w:r>
            <w:r>
              <w:rPr>
                <w:rFonts w:hint="default" w:ascii="Calibri" w:hAnsi="Calibri" w:eastAsia="宋体" w:cs="Calibri"/>
                <w:kern w:val="0"/>
                <w:sz w:val="24"/>
                <w:szCs w:val="24"/>
              </w:rPr>
              <w:t> </w:t>
            </w:r>
            <w:r>
              <w:rPr>
                <w:rFonts w:hint="eastAsia" w:ascii="宋体" w:hAnsi="宋体" w:eastAsia="宋体" w:cs="宋体"/>
                <w:kern w:val="0"/>
                <w:sz w:val="24"/>
                <w:szCs w:val="24"/>
              </w:rPr>
              <w:t>商务部承担全国家庭服务业行业管理职责，负责监督管理家庭服务机构的服务质量，指导协调合同文本规范和服务矛盾纠纷处理工作。县级以上商务主管部门负责本行政区域内家庭服务业的监督管理。</w:t>
            </w:r>
          </w:p>
        </w:tc>
      </w:tr>
      <w:tr w14:paraId="1E06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1CE8A2">
            <w:pPr>
              <w:pStyle w:val="9"/>
              <w:keepNext w:val="0"/>
              <w:keepLines w:val="0"/>
              <w:widowControl/>
              <w:suppressLineNumbers w:val="0"/>
              <w:wordWrap w:val="0"/>
              <w:spacing w:before="0" w:beforeAutospacing="0" w:after="0" w:afterAutospacing="0"/>
              <w:ind w:left="0" w:right="0"/>
              <w:jc w:val="center"/>
              <w:textAlignment w:val="top"/>
              <w:rPr>
                <w:rFonts w:hint="eastAsia" w:ascii="Calibri" w:hAnsi="Calibri" w:eastAsia="宋体" w:cs="Calibri"/>
                <w:kern w:val="0"/>
                <w:sz w:val="24"/>
                <w:szCs w:val="24"/>
              </w:rPr>
            </w:pPr>
            <w:r>
              <w:rPr>
                <w:rFonts w:hint="eastAsia" w:ascii="宋体" w:hAnsi="宋体" w:eastAsia="宋体" w:cs="宋体"/>
                <w:kern w:val="0"/>
                <w:sz w:val="24"/>
                <w:szCs w:val="24"/>
              </w:rPr>
              <w:t>14</w:t>
            </w:r>
          </w:p>
        </w:tc>
        <w:tc>
          <w:tcPr>
            <w:tcW w:w="1230"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A862EA4">
            <w:pPr>
              <w:pStyle w:val="9"/>
              <w:keepNext w:val="0"/>
              <w:keepLines w:val="0"/>
              <w:widowControl/>
              <w:suppressLineNumbers w:val="0"/>
              <w:wordWrap w:val="0"/>
              <w:spacing w:before="0" w:beforeAutospacing="0" w:after="0" w:afterAutospacing="0" w:line="420" w:lineRule="atLeast"/>
              <w:ind w:left="0" w:right="0"/>
              <w:jc w:val="both"/>
              <w:textAlignment w:val="top"/>
              <w:rPr>
                <w:rFonts w:hint="default" w:ascii="Calibri" w:hAnsi="Calibri" w:eastAsia="宋体" w:cs="Calibri"/>
                <w:kern w:val="0"/>
                <w:sz w:val="24"/>
                <w:szCs w:val="24"/>
              </w:rPr>
            </w:pPr>
            <w:r>
              <w:rPr>
                <w:rFonts w:hint="eastAsia" w:ascii="宋体" w:hAnsi="宋体" w:eastAsia="宋体" w:cs="宋体"/>
                <w:kern w:val="0"/>
                <w:sz w:val="24"/>
                <w:szCs w:val="24"/>
              </w:rPr>
              <w:t>对本行政区域内对美容美发业从业者合规经营情况的检查</w:t>
            </w:r>
          </w:p>
        </w:tc>
        <w:tc>
          <w:tcPr>
            <w:tcW w:w="3667" w:type="pct"/>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14:paraId="1DCDE80B">
            <w:pPr>
              <w:pStyle w:val="9"/>
              <w:keepNext w:val="0"/>
              <w:keepLines w:val="0"/>
              <w:widowControl/>
              <w:suppressLineNumbers w:val="0"/>
              <w:wordWrap w:val="0"/>
              <w:spacing w:before="0" w:beforeAutospacing="0" w:after="0" w:afterAutospacing="0" w:line="420" w:lineRule="atLeast"/>
              <w:ind w:left="0" w:right="0"/>
              <w:jc w:val="left"/>
              <w:textAlignment w:val="top"/>
              <w:rPr>
                <w:rFonts w:hint="default" w:ascii="Calibri" w:hAnsi="Calibri" w:eastAsia="宋体" w:cs="Calibri"/>
                <w:kern w:val="0"/>
                <w:sz w:val="24"/>
                <w:szCs w:val="24"/>
              </w:rPr>
            </w:pPr>
            <w:r>
              <w:rPr>
                <w:rFonts w:hint="eastAsia" w:ascii="宋体" w:hAnsi="宋体" w:eastAsia="宋体" w:cs="宋体"/>
                <w:kern w:val="0"/>
                <w:sz w:val="24"/>
                <w:szCs w:val="24"/>
              </w:rPr>
              <w:t>　　</w:t>
            </w:r>
            <w:r>
              <w:rPr>
                <w:rFonts w:hint="default" w:ascii="Calibri" w:hAnsi="Calibri" w:eastAsia="宋体" w:cs="Calibri"/>
                <w:kern w:val="0"/>
                <w:sz w:val="24"/>
                <w:szCs w:val="24"/>
              </w:rPr>
              <w:t xml:space="preserve"> </w:t>
            </w:r>
            <w:r>
              <w:rPr>
                <w:rFonts w:hint="eastAsia" w:ascii="宋体" w:hAnsi="宋体" w:eastAsia="宋体" w:cs="宋体"/>
                <w:kern w:val="0"/>
                <w:sz w:val="24"/>
                <w:szCs w:val="24"/>
              </w:rPr>
              <w:t>《美容美发业管理暂行办法</w:t>
            </w:r>
            <w:r>
              <w:rPr>
                <w:rFonts w:hint="default" w:ascii="Calibri" w:hAnsi="Calibri" w:eastAsia="宋体" w:cs="Calibri"/>
                <w:kern w:val="0"/>
                <w:sz w:val="24"/>
                <w:szCs w:val="24"/>
              </w:rPr>
              <w:t>(2004)</w:t>
            </w:r>
            <w:r>
              <w:rPr>
                <w:rFonts w:hint="eastAsia" w:ascii="宋体" w:hAnsi="宋体" w:eastAsia="宋体" w:cs="宋体"/>
                <w:kern w:val="0"/>
                <w:sz w:val="24"/>
                <w:szCs w:val="24"/>
              </w:rPr>
              <w:t xml:space="preserve">》第三条 </w:t>
            </w:r>
            <w:r>
              <w:rPr>
                <w:rFonts w:hint="default" w:ascii="Calibri" w:hAnsi="Calibri" w:eastAsia="宋体" w:cs="Calibri"/>
                <w:kern w:val="0"/>
                <w:sz w:val="24"/>
                <w:szCs w:val="24"/>
              </w:rPr>
              <w:t> </w:t>
            </w:r>
            <w:r>
              <w:rPr>
                <w:rFonts w:hint="eastAsia" w:ascii="宋体" w:hAnsi="宋体" w:eastAsia="宋体" w:cs="宋体"/>
                <w:kern w:val="0"/>
                <w:sz w:val="24"/>
                <w:szCs w:val="24"/>
              </w:rPr>
              <w:t>商务部主管全国美容美发业工作，各级商务主管部门在本行政区域内对美容美发业进行指导、协调、监督和管理。</w:t>
            </w:r>
          </w:p>
        </w:tc>
      </w:tr>
    </w:tbl>
    <w:p w14:paraId="77CB5533">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doNotWrapTextWithPunct/>
    <w:doNotUseEastAsianBreakRules/>
    <w:growAutofit/>
    <w:useFELayout/>
    <w:useAltKinsokuLineBreakRules/>
    <w:compatSetting w:name="compatibilityMode" w:uri="http://schemas.microsoft.com/office/word" w:val="11"/>
  </w:compat>
  <w:rsids>
    <w:rsidRoot w:val="00000000"/>
    <w:rsid w:val="0B7C0B38"/>
    <w:rsid w:val="43790D20"/>
    <w:rsid w:val="5FFFA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p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3">
    <w:name w:val="10"/>
    <w:basedOn w:val="11"/>
    <w:qFormat/>
    <w:uiPriority w:val="0"/>
    <w:rPr>
      <w:rFonts w:hint="default" w:ascii="Times New Roman" w:hAnsi="Times New Roman" w:cs="Times New Roman"/>
    </w:rPr>
  </w:style>
  <w:style w:type="paragraph" w:customStyle="1" w:styleId="14">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1971</Words>
  <Characters>2052</Characters>
  <Lines>1</Lines>
  <Paragraphs>1</Paragraphs>
  <TotalTime>1</TotalTime>
  <ScaleCrop>false</ScaleCrop>
  <LinksUpToDate>false</LinksUpToDate>
  <CharactersWithSpaces>2128</CharactersWithSpaces>
  <Application>WPS Office_12.1.3.23132_F1E327BC-269C-435d-A152-05C5408002CA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2025-09-12T09:37:00Z</dcterms:created>
  <dc:creator>Administrator</dc:creator>
  <cp:lastModifiedBy>流星</cp:lastModifiedBy>
  <dcterms:modified xsi:type="dcterms:W3CDTF">2025-10-13T12:46:31Z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eyJoZGlkIjoiZDY1NzEyMTkwNjQ3OTJhZDIzNTVjODU5YWJjZDIxZTUiLCJ1c2VySWQiOiIxNzE3NjMxMTA0In0=</vt:lpwstr>
  </property>
  <property fmtid="{D5CDD505-2E9C-101B-9397-08002B2CF9AE}" pid="3" name="KSOProductBuildVer">
    <vt:lpwstr>2052-12.1.3.23132</vt:lpwstr>
  </property>
  <property fmtid="{D5CDD505-2E9C-101B-9397-08002B2CF9AE}" pid="4" name="ICV">
    <vt:lpwstr>7B715447788C4557867CD1F02543EAE5_13</vt:lpwstr>
  </property>
</Properties>
</file>