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lang w:val="en-US" w:eastAsia="zh-CN" w:bidi="ar"/>
        </w:rPr>
        <w:t>尉氏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lang w:val="en-US" w:eastAsia="zh-CN" w:bidi="ar"/>
        </w:rPr>
        <w:t>县民政局涉企行政检查主体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5"/>
        <w:gridCol w:w="41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</w:trPr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ascii="Calibri" w:hAnsi="Calibri" w:cs="Calibri"/>
                <w:color w:val="656565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行政检查主体名称</w:t>
            </w:r>
          </w:p>
        </w:tc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2"/>
                <w:szCs w:val="32"/>
              </w:rPr>
            </w:pPr>
            <w:r>
              <w:rPr>
                <w:rFonts w:hint="eastAsia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lang w:eastAsia="zh-CN"/>
              </w:rPr>
              <w:t>尉氏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县民政局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行政检查主体类别</w:t>
            </w:r>
          </w:p>
        </w:tc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行政机关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单位地址及邮政编码</w:t>
            </w:r>
          </w:p>
        </w:tc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河南省开封市</w:t>
            </w:r>
            <w:r>
              <w:rPr>
                <w:rFonts w:hint="eastAsia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lang w:eastAsia="zh-CN"/>
              </w:rPr>
              <w:t>尉氏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县</w:t>
            </w:r>
            <w:r>
              <w:rPr>
                <w:rFonts w:hint="eastAsia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lang w:eastAsia="zh-CN"/>
              </w:rPr>
              <w:t>福甬路</w:t>
            </w:r>
            <w:r>
              <w:rPr>
                <w:rFonts w:hint="eastAsia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lang w:val="en-US" w:eastAsia="zh-CN"/>
              </w:rPr>
              <w:t>65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号  475</w:t>
            </w:r>
            <w:r>
              <w:rPr>
                <w:rFonts w:hint="eastAsia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委托情况</w:t>
            </w:r>
          </w:p>
        </w:tc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32"/>
                <w:szCs w:val="32"/>
              </w:rPr>
              <w:t>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8589F"/>
    <w:rsid w:val="4FFC2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2025-10-29T08:47:02Z</dcterms:created>
  <dc:creator>admins</dc:creator>
  <cp:lastModifiedBy>小木匠mojito</cp:lastModifiedBy>
  <dcterms:modified xsi:type="dcterms:W3CDTF">2025-10-30T03:20:44Z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C103AC431F8D4F32A444F51B5C6BF1F7_13</vt:lpwstr>
  </property>
</Properties>
</file>