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A3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微软雅黑" w:hAnsi="微软雅黑" w:eastAsia="微软雅黑" w:cs="微软雅黑"/>
          <w:i w:val="0"/>
          <w:iCs w:val="0"/>
          <w:caps w:val="0"/>
          <w:spacing w:val="7"/>
          <w:sz w:val="26"/>
          <w:szCs w:val="26"/>
          <w:bdr w:val="none" w:color="auto" w:sz="0" w:space="0"/>
          <w:shd w:val="clear" w:fill="FFFFFF"/>
        </w:rPr>
      </w:pPr>
      <w:r>
        <w:rPr>
          <w:rFonts w:hint="eastAsia" w:ascii="微软雅黑" w:hAnsi="微软雅黑" w:eastAsia="微软雅黑" w:cs="微软雅黑"/>
          <w:i w:val="0"/>
          <w:iCs w:val="0"/>
          <w:caps w:val="0"/>
          <w:spacing w:val="7"/>
          <w:sz w:val="26"/>
          <w:szCs w:val="26"/>
          <w:bdr w:val="none" w:color="auto" w:sz="0" w:space="0"/>
          <w:shd w:val="clear" w:fill="FFFFFF"/>
        </w:rPr>
        <w:t>尉氏县文物博物馆单位暨县级以上文物保护单位文物安全各级责任单位及直接责任人的信息公示</w:t>
      </w:r>
    </w:p>
    <w:p w14:paraId="455A01A3">
      <w:pPr>
        <w:keepNext w:val="0"/>
        <w:keepLines w:val="0"/>
        <w:widowControl/>
        <w:suppressLineNumbers w:val="0"/>
        <w:jc w:val="left"/>
      </w:pPr>
      <w:r>
        <w:rPr>
          <w:rFonts w:ascii="仿宋_GB2312" w:hAnsi="Times New Roman" w:eastAsia="仿宋_GB2312" w:cs="仿宋_GB2312"/>
          <w:spacing w:val="7"/>
          <w:kern w:val="0"/>
          <w:sz w:val="32"/>
          <w:szCs w:val="32"/>
          <w:bdr w:val="none" w:color="auto" w:sz="0" w:space="0"/>
          <w:lang w:val="en-US" w:eastAsia="zh-CN" w:bidi="ar"/>
        </w:rPr>
        <w:t>为深入贯彻习近平总书记关于安全生产和文物安全</w:t>
      </w:r>
      <w:r>
        <w:rPr>
          <w:rFonts w:hint="default" w:ascii="仿宋_GB2312" w:hAnsi="Times New Roman" w:eastAsia="仿宋_GB2312" w:cs="仿宋_GB2312"/>
          <w:spacing w:val="7"/>
          <w:kern w:val="0"/>
          <w:sz w:val="32"/>
          <w:szCs w:val="32"/>
          <w:bdr w:val="none" w:color="auto" w:sz="0" w:space="0"/>
          <w:lang w:val="en-US" w:eastAsia="zh-CN" w:bidi="ar"/>
        </w:rPr>
        <w:t>工作重要指示批示精神，按照《中华人民共和国文物保护法》</w:t>
      </w:r>
      <w:r>
        <w:rPr>
          <w:rFonts w:hint="default" w:ascii="仿宋_GB2312" w:hAnsi="宋体" w:eastAsia="仿宋_GB2312" w:cs="仿宋_GB2312"/>
          <w:spacing w:val="7"/>
          <w:kern w:val="0"/>
          <w:sz w:val="32"/>
          <w:szCs w:val="32"/>
          <w:bdr w:val="none" w:color="auto" w:sz="0" w:space="0"/>
          <w:lang w:val="en-US" w:eastAsia="zh-CN" w:bidi="ar"/>
        </w:rPr>
        <w:t>、</w:t>
      </w:r>
      <w:r>
        <w:rPr>
          <w:rFonts w:hint="default" w:ascii="仿宋_GB2312" w:hAnsi="Times New Roman" w:eastAsia="仿宋_GB2312" w:cs="仿宋_GB2312"/>
          <w:spacing w:val="7"/>
          <w:kern w:val="0"/>
          <w:sz w:val="32"/>
          <w:szCs w:val="32"/>
          <w:bdr w:val="none" w:color="auto" w:sz="0" w:space="0"/>
          <w:lang w:val="en-US" w:eastAsia="zh-CN" w:bidi="ar"/>
        </w:rPr>
        <w:t>《国务院办公厅关于进一步加强文物安全工作的实施意见》</w:t>
      </w:r>
      <w:r>
        <w:rPr>
          <w:rFonts w:hint="default" w:ascii="仿宋_GB2312" w:hAnsi="宋体" w:eastAsia="仿宋_GB2312" w:cs="仿宋_GB2312"/>
          <w:spacing w:val="7"/>
          <w:kern w:val="0"/>
          <w:sz w:val="32"/>
          <w:szCs w:val="32"/>
          <w:bdr w:val="none" w:color="auto" w:sz="0" w:space="0"/>
          <w:lang w:val="en-US" w:eastAsia="zh-CN" w:bidi="ar"/>
        </w:rPr>
        <w:t>、国家文物局《文物博物馆单位文物安全直接责任人公告公示办法（试行）》的规定及《开封市进一步加强全市文物安全工作十二条措施》的要求，由尉氏县文化广电和旅游局发布尉氏县文物博物馆单位暨县级以上文物保护单位文物安全各级责任单位及直接责任人的信息向社会公告公示。</w:t>
      </w:r>
    </w:p>
    <w:p w14:paraId="557BFD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ascii="微软雅黑" w:hAnsi="微软雅黑" w:eastAsia="微软雅黑" w:cs="微软雅黑"/>
          <w:i w:val="0"/>
          <w:iCs w:val="0"/>
          <w:caps w:val="0"/>
          <w:spacing w:val="7"/>
          <w:sz w:val="20"/>
          <w:szCs w:val="20"/>
        </w:rPr>
      </w:pPr>
      <w:r>
        <w:rPr>
          <w:rFonts w:ascii="仿宋" w:hAnsi="仿宋" w:eastAsia="仿宋" w:cs="仿宋"/>
          <w:i w:val="0"/>
          <w:iCs w:val="0"/>
          <w:caps w:val="0"/>
          <w:spacing w:val="7"/>
          <w:sz w:val="28"/>
          <w:szCs w:val="28"/>
          <w:bdr w:val="none" w:color="auto" w:sz="0" w:space="0"/>
          <w:shd w:val="clear" w:fill="FFFFFF"/>
        </w:rPr>
        <w:t>附件</w:t>
      </w:r>
      <w:r>
        <w:rPr>
          <w:rFonts w:hint="eastAsia" w:ascii="仿宋" w:hAnsi="仿宋" w:eastAsia="仿宋" w:cs="仿宋"/>
          <w:i w:val="0"/>
          <w:iCs w:val="0"/>
          <w:caps w:val="0"/>
          <w:spacing w:val="7"/>
          <w:sz w:val="28"/>
          <w:szCs w:val="28"/>
          <w:bdr w:val="none" w:color="auto" w:sz="0" w:space="0"/>
          <w:shd w:val="clear" w:fill="FFFFFF"/>
        </w:rPr>
        <w:t>1：文物安全责任制公告公示</w:t>
      </w:r>
    </w:p>
    <w:p w14:paraId="4C6894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微软雅黑" w:hAnsi="微软雅黑" w:eastAsia="微软雅黑" w:cs="微软雅黑"/>
          <w:i w:val="0"/>
          <w:iCs w:val="0"/>
          <w:caps w:val="0"/>
          <w:spacing w:val="7"/>
          <w:sz w:val="20"/>
          <w:szCs w:val="20"/>
        </w:rPr>
      </w:pPr>
      <w:r>
        <w:rPr>
          <w:rStyle w:val="6"/>
          <w:rFonts w:hint="eastAsia" w:ascii="仿宋" w:hAnsi="仿宋" w:eastAsia="仿宋" w:cs="仿宋"/>
          <w:i/>
          <w:iCs/>
          <w:caps w:val="0"/>
          <w:spacing w:val="7"/>
          <w:sz w:val="19"/>
          <w:szCs w:val="19"/>
          <w:bdr w:val="none" w:color="auto" w:sz="0" w:space="0"/>
          <w:shd w:val="clear" w:fill="FFFFFF"/>
        </w:rPr>
        <w:t>（点击图片可放大查看）</w:t>
      </w:r>
    </w:p>
    <w:p w14:paraId="797FBD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微软雅黑" w:hAnsi="微软雅黑" w:eastAsia="微软雅黑" w:cs="微软雅黑"/>
          <w:i w:val="0"/>
          <w:iCs w:val="0"/>
          <w:caps w:val="0"/>
          <w:spacing w:val="7"/>
          <w:sz w:val="20"/>
          <w:szCs w:val="20"/>
        </w:rPr>
      </w:pPr>
      <w:r>
        <w:rPr>
          <w:rFonts w:hint="eastAsia" w:ascii="微软雅黑" w:hAnsi="微软雅黑" w:eastAsia="微软雅黑" w:cs="微软雅黑"/>
          <w:i w:val="0"/>
          <w:iCs w:val="0"/>
          <w:caps w:val="0"/>
          <w:spacing w:val="7"/>
          <w:sz w:val="20"/>
          <w:szCs w:val="20"/>
          <w:bdr w:val="none" w:color="auto" w:sz="0" w:space="0"/>
          <w:shd w:val="clear" w:fill="FFFFFF"/>
        </w:rPr>
        <w:drawing>
          <wp:inline distT="0" distB="0" distL="114300" distR="114300">
            <wp:extent cx="5865495" cy="8542020"/>
            <wp:effectExtent l="0" t="0" r="1905" b="762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rcRect/>
                    <a:stretch>
                      <a:fillRect/>
                    </a:stretch>
                  </pic:blipFill>
                  <pic:spPr>
                    <a:xfrm>
                      <a:off x="0" y="0"/>
                      <a:ext cx="5865495" cy="854202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7"/>
          <w:sz w:val="20"/>
          <w:szCs w:val="20"/>
          <w:shd w:val="clear" w:fill="FFFFFF"/>
        </w:rPr>
        <w:drawing>
          <wp:inline distT="0" distB="0" distL="114300" distR="114300">
            <wp:extent cx="5842635" cy="9130665"/>
            <wp:effectExtent l="0" t="0" r="9525"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rcRect/>
                    <a:stretch>
                      <a:fillRect/>
                    </a:stretch>
                  </pic:blipFill>
                  <pic:spPr>
                    <a:xfrm>
                      <a:off x="0" y="0"/>
                      <a:ext cx="5842635" cy="913066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7"/>
          <w:sz w:val="20"/>
          <w:szCs w:val="20"/>
          <w:bdr w:val="none" w:color="auto" w:sz="0" w:space="0"/>
          <w:shd w:val="clear" w:fill="FFFFFF"/>
        </w:rPr>
        <w:drawing>
          <wp:inline distT="0" distB="0" distL="114300" distR="114300">
            <wp:extent cx="5989955" cy="8959215"/>
            <wp:effectExtent l="0" t="0" r="14605" b="190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989955" cy="8959215"/>
                    </a:xfrm>
                    <a:prstGeom prst="rect">
                      <a:avLst/>
                    </a:prstGeom>
                    <a:noFill/>
                    <a:ln w="9525">
                      <a:noFill/>
                    </a:ln>
                  </pic:spPr>
                </pic:pic>
              </a:graphicData>
            </a:graphic>
          </wp:inline>
        </w:drawing>
      </w:r>
      <w:bookmarkStart w:id="0" w:name="_GoBack"/>
      <w:r>
        <w:rPr>
          <w:rFonts w:hint="eastAsia" w:ascii="微软雅黑" w:hAnsi="微软雅黑" w:eastAsia="微软雅黑" w:cs="微软雅黑"/>
          <w:i w:val="0"/>
          <w:iCs w:val="0"/>
          <w:caps w:val="0"/>
          <w:spacing w:val="7"/>
          <w:sz w:val="20"/>
          <w:szCs w:val="20"/>
          <w:shd w:val="clear" w:fill="FFFFFF"/>
        </w:rPr>
        <w:drawing>
          <wp:inline distT="0" distB="0" distL="114300" distR="114300">
            <wp:extent cx="5794375" cy="9828530"/>
            <wp:effectExtent l="0" t="0" r="12065" b="127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794375" cy="9828530"/>
                    </a:xfrm>
                    <a:prstGeom prst="rect">
                      <a:avLst/>
                    </a:prstGeom>
                    <a:noFill/>
                    <a:ln w="9525">
                      <a:noFill/>
                    </a:ln>
                  </pic:spPr>
                </pic:pic>
              </a:graphicData>
            </a:graphic>
          </wp:inline>
        </w:drawing>
      </w:r>
      <w:bookmarkEnd w:id="0"/>
    </w:p>
    <w:p w14:paraId="04F2A1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left"/>
        <w:rPr>
          <w:rFonts w:hint="eastAsia" w:ascii="微软雅黑" w:hAnsi="微软雅黑" w:eastAsia="微软雅黑" w:cs="微软雅黑"/>
          <w:i w:val="0"/>
          <w:iCs w:val="0"/>
          <w:caps w:val="0"/>
          <w:spacing w:val="7"/>
          <w:sz w:val="20"/>
          <w:szCs w:val="20"/>
        </w:rPr>
      </w:pPr>
      <w:r>
        <w:rPr>
          <w:rFonts w:hint="eastAsia" w:ascii="仿宋" w:hAnsi="仿宋" w:eastAsia="仿宋" w:cs="仿宋"/>
          <w:i w:val="0"/>
          <w:iCs w:val="0"/>
          <w:caps w:val="0"/>
          <w:spacing w:val="7"/>
          <w:sz w:val="22"/>
          <w:szCs w:val="22"/>
          <w:bdr w:val="none" w:color="auto" w:sz="0" w:space="0"/>
          <w:shd w:val="clear" w:fill="FFFFFF"/>
        </w:rPr>
        <w:t>附件2：文物安全直接责任人公告公示</w:t>
      </w:r>
    </w:p>
    <w:p w14:paraId="016CCC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pPr>
      <w:r>
        <w:rPr>
          <w:rFonts w:hint="eastAsia" w:ascii="微软雅黑" w:hAnsi="微软雅黑" w:eastAsia="微软雅黑" w:cs="微软雅黑"/>
          <w:i w:val="0"/>
          <w:iCs w:val="0"/>
          <w:caps w:val="0"/>
          <w:spacing w:val="7"/>
          <w:sz w:val="20"/>
          <w:szCs w:val="20"/>
          <w:bdr w:val="none" w:color="auto" w:sz="0" w:space="0"/>
          <w:shd w:val="clear" w:fill="FFFFFF"/>
        </w:rPr>
        <w:drawing>
          <wp:inline distT="0" distB="0" distL="114300" distR="114300">
            <wp:extent cx="5553710" cy="4273550"/>
            <wp:effectExtent l="0" t="0" r="8890" b="889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rcRect/>
                    <a:stretch>
                      <a:fillRect/>
                    </a:stretch>
                  </pic:blipFill>
                  <pic:spPr>
                    <a:xfrm>
                      <a:off x="0" y="0"/>
                      <a:ext cx="5553710" cy="427355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7"/>
          <w:sz w:val="20"/>
          <w:szCs w:val="20"/>
          <w:bdr w:val="none" w:color="auto" w:sz="0" w:space="0"/>
          <w:shd w:val="clear" w:fill="FFFFFF"/>
        </w:rPr>
        <w:drawing>
          <wp:inline distT="0" distB="0" distL="114300" distR="114300">
            <wp:extent cx="5766435" cy="3999865"/>
            <wp:effectExtent l="0" t="0" r="9525" b="825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766435" cy="399986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D594D"/>
    <w:rsid w:val="412E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2024-12-19T03:44:40Z</dcterms:created>
  <dc:creator>Administrator</dc:creator>
  <cp:lastModifiedBy>好兄弟蓬业15937837687</cp:lastModifiedBy>
  <dcterms:modified xsi:type="dcterms:W3CDTF">2024-12-19T03:46:57Z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0D7D607B4F2643328E81EAFC30B0FC97_12</vt:lpwstr>
  </property>
</Properties>
</file>