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8"/>
          <w:szCs w:val="24"/>
          <w:lang w:val="en-US" w:eastAsia="zh-CN"/>
        </w:rPr>
      </w:pPr>
      <w:bookmarkStart w:id="0" w:name="_GoBack"/>
      <w:bookmarkEnd w:id="0"/>
      <w:r>
        <w:rPr>
          <w:rFonts w:hint="eastAsia" w:ascii="黑体" w:hAnsi="黑体" w:eastAsia="黑体" w:cs="黑体"/>
          <w:sz w:val="28"/>
          <w:szCs w:val="24"/>
          <w:lang w:val="en-US" w:eastAsia="zh-CN"/>
        </w:rPr>
        <w:t>附件1</w:t>
      </w:r>
    </w:p>
    <w:p>
      <w:pPr>
        <w:spacing w:before="120" w:after="120"/>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尉氏县集体建设用地基准地价表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eastAsia="zh-CN"/>
        </w:rPr>
        <w:t>（中心城区</w:t>
      </w:r>
      <w:r>
        <w:rPr>
          <w:rFonts w:hint="eastAsia" w:ascii="仿宋" w:hAnsi="仿宋" w:eastAsia="仿宋" w:cs="仿宋"/>
          <w:spacing w:val="0"/>
          <w:position w:val="0"/>
          <w:sz w:val="32"/>
          <w:szCs w:val="32"/>
        </w:rPr>
        <w:t>内</w:t>
      </w:r>
      <w:r>
        <w:rPr>
          <w:rFonts w:hint="eastAsia" w:ascii="仿宋" w:hAnsi="仿宋" w:eastAsia="仿宋" w:cs="仿宋"/>
          <w:spacing w:val="0"/>
          <w:position w:val="0"/>
          <w:sz w:val="32"/>
          <w:szCs w:val="32"/>
          <w:lang w:eastAsia="zh-CN"/>
        </w:rPr>
        <w:t>）</w:t>
      </w:r>
    </w:p>
    <w:tbl>
      <w:tblPr>
        <w:tblStyle w:val="9"/>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1059"/>
        <w:gridCol w:w="1020"/>
        <w:gridCol w:w="1020"/>
        <w:gridCol w:w="1020"/>
        <w:gridCol w:w="1020"/>
        <w:gridCol w:w="102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2821" w:type="dxa"/>
            <w:gridSpan w:val="2"/>
            <w:tcBorders>
              <w:tl2br w:val="single" w:color="000000"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rPr>
                <w:rFonts w:hint="eastAsia" w:cs="宋体"/>
                <w:spacing w:val="0"/>
                <w:position w:val="0"/>
                <w:sz w:val="28"/>
                <w:szCs w:val="28"/>
                <w:lang w:eastAsia="zh-CN"/>
              </w:rPr>
            </w:pPr>
            <w:r>
              <w:rPr>
                <w:rFonts w:hint="eastAsia" w:cs="宋体"/>
                <w:spacing w:val="0"/>
                <w:position w:val="0"/>
                <w:sz w:val="28"/>
                <w:szCs w:val="28"/>
                <w:lang w:eastAsia="zh-CN"/>
              </w:rPr>
              <w:t>级别</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rPr>
                <w:rFonts w:hint="eastAsia" w:cs="宋体"/>
                <w:spacing w:val="0"/>
                <w:position w:val="0"/>
                <w:sz w:val="28"/>
                <w:szCs w:val="28"/>
                <w:lang w:eastAsia="zh-CN"/>
              </w:rPr>
            </w:pPr>
            <w:r>
              <w:rPr>
                <w:rFonts w:hint="eastAsia" w:cs="宋体"/>
                <w:spacing w:val="0"/>
                <w:position w:val="0"/>
                <w:sz w:val="28"/>
                <w:szCs w:val="28"/>
                <w:lang w:eastAsia="zh-CN"/>
              </w:rPr>
              <w:t>用地类型</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一级</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二级</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三级</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四级</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五级</w:t>
            </w:r>
          </w:p>
        </w:tc>
        <w:tc>
          <w:tcPr>
            <w:tcW w:w="1020"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restart"/>
            <w:tcBorders>
              <w:bottom w:val="nil"/>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商业服务业用地</w:t>
            </w: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rPr>
              <w:t>元</w:t>
            </w:r>
            <w:r>
              <w:rPr>
                <w:rFonts w:hint="eastAsia" w:ascii="宋体" w:hAnsi="宋体" w:eastAsia="宋体" w:cs="宋体"/>
                <w:spacing w:val="0"/>
                <w:position w:val="0"/>
                <w:sz w:val="28"/>
                <w:szCs w:val="28"/>
                <w:lang w:val="en-US" w:eastAsia="zh-CN"/>
              </w:rPr>
              <w:t>/m</w:t>
            </w:r>
            <w:r>
              <w:rPr>
                <w:rFonts w:hint="eastAsia" w:ascii="宋体" w:hAnsi="宋体" w:eastAsia="宋体" w:cs="宋体"/>
                <w:spacing w:val="0"/>
                <w:position w:val="0"/>
                <w:sz w:val="28"/>
                <w:szCs w:val="28"/>
                <w:vertAlign w:val="superscript"/>
                <w:lang w:val="en-US" w:eastAsia="zh-CN"/>
              </w:rPr>
              <w:t>2</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1450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1100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800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600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450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万元/亩</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96.67</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73.33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53.33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40.00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30.00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restart"/>
            <w:tcBorders>
              <w:bottom w:val="nil"/>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农村宅基地</w:t>
            </w: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元</w:t>
            </w:r>
            <w:r>
              <w:rPr>
                <w:rFonts w:hint="eastAsia" w:ascii="宋体" w:hAnsi="宋体" w:eastAsia="宋体" w:cs="宋体"/>
                <w:spacing w:val="0"/>
                <w:position w:val="0"/>
                <w:sz w:val="28"/>
                <w:szCs w:val="28"/>
                <w:lang w:val="en-US" w:eastAsia="zh-CN"/>
              </w:rPr>
              <w:t>/m</w:t>
            </w:r>
            <w:r>
              <w:rPr>
                <w:rFonts w:hint="eastAsia" w:ascii="宋体" w:hAnsi="宋体" w:eastAsia="宋体" w:cs="宋体"/>
                <w:spacing w:val="0"/>
                <w:position w:val="0"/>
                <w:sz w:val="28"/>
                <w:szCs w:val="28"/>
                <w:vertAlign w:val="superscript"/>
                <w:lang w:val="en-US" w:eastAsia="zh-CN"/>
              </w:rPr>
              <w:t>2</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900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680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550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450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360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万元/亩</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60.00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45.33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36.67</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30.00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24.00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restart"/>
            <w:tcBorders>
              <w:bottom w:val="nil"/>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工</w:t>
            </w:r>
            <w:r>
              <w:rPr>
                <w:rFonts w:hint="eastAsia" w:cs="宋体"/>
                <w:spacing w:val="0"/>
                <w:position w:val="0"/>
                <w:sz w:val="28"/>
                <w:szCs w:val="28"/>
                <w:lang w:val="en-US" w:eastAsia="zh-CN"/>
              </w:rPr>
              <w:t>业</w:t>
            </w:r>
            <w:r>
              <w:rPr>
                <w:rFonts w:hint="eastAsia" w:ascii="宋体" w:hAnsi="宋体" w:eastAsia="宋体" w:cs="宋体"/>
                <w:spacing w:val="0"/>
                <w:position w:val="0"/>
                <w:sz w:val="28"/>
                <w:szCs w:val="28"/>
              </w:rPr>
              <w:t>用地</w:t>
            </w: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元</w:t>
            </w:r>
            <w:r>
              <w:rPr>
                <w:rFonts w:hint="eastAsia" w:ascii="宋体" w:hAnsi="宋体" w:eastAsia="宋体" w:cs="宋体"/>
                <w:spacing w:val="0"/>
                <w:position w:val="0"/>
                <w:sz w:val="28"/>
                <w:szCs w:val="28"/>
                <w:lang w:val="en-US" w:eastAsia="zh-CN"/>
              </w:rPr>
              <w:t>/m</w:t>
            </w:r>
            <w:r>
              <w:rPr>
                <w:rFonts w:hint="eastAsia" w:ascii="宋体" w:hAnsi="宋体" w:eastAsia="宋体" w:cs="宋体"/>
                <w:spacing w:val="0"/>
                <w:position w:val="0"/>
                <w:sz w:val="28"/>
                <w:szCs w:val="28"/>
                <w:vertAlign w:val="superscript"/>
                <w:lang w:val="en-US" w:eastAsia="zh-CN"/>
              </w:rPr>
              <w:t>2</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290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215</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185</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160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万元/亩</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19.33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16.67</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14.33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12.33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10.67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restart"/>
            <w:tcBorders>
              <w:bottom w:val="nil"/>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公共管理与公共服务用地</w:t>
            </w: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元</w:t>
            </w:r>
            <w:r>
              <w:rPr>
                <w:rFonts w:hint="eastAsia" w:ascii="宋体" w:hAnsi="宋体" w:eastAsia="宋体" w:cs="宋体"/>
                <w:spacing w:val="0"/>
                <w:position w:val="0"/>
                <w:sz w:val="28"/>
                <w:szCs w:val="28"/>
                <w:lang w:val="en-US" w:eastAsia="zh-CN"/>
              </w:rPr>
              <w:t>/m</w:t>
            </w:r>
            <w:r>
              <w:rPr>
                <w:rFonts w:hint="eastAsia" w:ascii="宋体" w:hAnsi="宋体" w:eastAsia="宋体" w:cs="宋体"/>
                <w:spacing w:val="0"/>
                <w:position w:val="0"/>
                <w:sz w:val="28"/>
                <w:szCs w:val="28"/>
                <w:vertAlign w:val="superscript"/>
                <w:lang w:val="en-US" w:eastAsia="zh-CN"/>
              </w:rPr>
              <w:t>2</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510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420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350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290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235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6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p>
        </w:tc>
        <w:tc>
          <w:tcPr>
            <w:tcW w:w="1059" w:type="dxa"/>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万元/亩</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34.00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28.00</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23.33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19.33</w:t>
            </w:r>
          </w:p>
        </w:tc>
        <w:tc>
          <w:tcPr>
            <w:tcW w:w="102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right="0" w:firstLine="0"/>
              <w:jc w:val="center"/>
              <w:textAlignment w:val="center"/>
              <w:rPr>
                <w:rFonts w:hint="eastAsia" w:ascii="宋体" w:hAnsi="宋体" w:eastAsia="宋体" w:cs="宋体"/>
                <w:spacing w:val="0"/>
                <w:position w:val="0"/>
                <w:sz w:val="28"/>
                <w:szCs w:val="28"/>
              </w:rPr>
            </w:pPr>
            <w:r>
              <w:rPr>
                <w:rFonts w:hint="eastAsia" w:ascii="宋体" w:hAnsi="宋体" w:eastAsia="宋体" w:cs="宋体"/>
                <w:i w:val="0"/>
                <w:iCs w:val="0"/>
                <w:snapToGrid w:val="0"/>
                <w:color w:val="000000"/>
                <w:spacing w:val="0"/>
                <w:kern w:val="0"/>
                <w:position w:val="0"/>
                <w:sz w:val="28"/>
                <w:szCs w:val="28"/>
                <w:u w:val="none"/>
                <w:lang w:val="en-US" w:eastAsia="zh-CN" w:bidi="ar"/>
              </w:rPr>
              <w:t>15.67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pacing w:val="0"/>
                <w:position w:val="0"/>
                <w:sz w:val="28"/>
                <w:szCs w:val="28"/>
                <w:u w:val="single" w:color="auto"/>
              </w:rPr>
            </w:pPr>
            <w:r>
              <w:rPr>
                <w:rFonts w:hint="eastAsia" w:ascii="宋体" w:hAnsi="宋体" w:eastAsia="宋体" w:cs="宋体"/>
                <w:i w:val="0"/>
                <w:iCs w:val="0"/>
                <w:snapToGrid w:val="0"/>
                <w:color w:val="000000"/>
                <w:kern w:val="0"/>
                <w:sz w:val="21"/>
                <w:szCs w:val="21"/>
                <w:u w:val="none"/>
                <w:lang w:val="en-US" w:eastAsia="zh-CN" w:bidi="ar"/>
              </w:rPr>
              <w:t>-</w:t>
            </w:r>
          </w:p>
        </w:tc>
      </w:tr>
    </w:tbl>
    <w:p>
      <w:pPr>
        <w:pStyle w:val="2"/>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rPr>
          <w:rFonts w:hint="eastAsia" w:ascii="宋体" w:hAnsi="宋体" w:eastAsia="宋体" w:cs="宋体"/>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商业服务业用地基准地价表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（中心城区外）</w:t>
      </w:r>
    </w:p>
    <w:tbl>
      <w:tblPr>
        <w:tblStyle w:val="5"/>
        <w:tblW w:w="10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211"/>
        <w:gridCol w:w="1307"/>
        <w:gridCol w:w="1020"/>
        <w:gridCol w:w="1020"/>
        <w:gridCol w:w="1020"/>
        <w:gridCol w:w="1020"/>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乡镇</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级别</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四级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五级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六级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七级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八级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1</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庄头镇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2</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门楼任乡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570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38.00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3</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朱曲镇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4</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蔡庄镇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5</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南曹乡</w:t>
            </w:r>
          </w:p>
        </w:tc>
        <w:tc>
          <w:tcPr>
            <w:tcW w:w="1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6</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水坡镇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7</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十八里镇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8</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张市镇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9</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小陈乡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snapToGrid w:val="0"/>
                <w:color w:val="000000"/>
                <w:kern w:val="0"/>
                <w:sz w:val="24"/>
                <w:szCs w:val="24"/>
                <w:u w:val="none"/>
                <w:lang w:val="en-US" w:eastAsia="zh-CN" w:bidi="ar"/>
              </w:rPr>
              <w:t>10</w:t>
            </w:r>
          </w:p>
        </w:tc>
        <w:tc>
          <w:tcPr>
            <w:tcW w:w="1211"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永兴镇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35"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11"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11.33</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农村宅基地基准地价表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（中心城区外）</w:t>
      </w:r>
    </w:p>
    <w:tbl>
      <w:tblPr>
        <w:tblStyle w:val="5"/>
        <w:tblW w:w="10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159"/>
        <w:gridCol w:w="1307"/>
        <w:gridCol w:w="1020"/>
        <w:gridCol w:w="1020"/>
        <w:gridCol w:w="1020"/>
        <w:gridCol w:w="1020"/>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乡镇</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级别</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一级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四级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五级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六级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七级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1</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庄头镇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27.33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2</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门楼任乡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27.33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3</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朱曲镇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4</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蔡庄镇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5</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南曹乡</w:t>
            </w:r>
          </w:p>
        </w:tc>
        <w:tc>
          <w:tcPr>
            <w:tcW w:w="1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6</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水坡镇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7</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十八里镇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8</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张市镇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9</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小陈乡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snapToGrid w:val="0"/>
                <w:color w:val="000000"/>
                <w:kern w:val="0"/>
                <w:sz w:val="24"/>
                <w:szCs w:val="24"/>
                <w:u w:val="none"/>
                <w:lang w:val="en-US" w:eastAsia="zh-CN" w:bidi="ar"/>
              </w:rPr>
              <w:t>10</w:t>
            </w:r>
          </w:p>
        </w:tc>
        <w:tc>
          <w:tcPr>
            <w:tcW w:w="11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永兴镇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159"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21.33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10.67</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eastAsia="zh-CN"/>
        </w:rPr>
      </w:pPr>
      <w:r>
        <w:rPr>
          <w:rFonts w:hint="eastAsia" w:ascii="宋体" w:hAnsi="宋体" w:eastAsia="宋体" w:cs="宋体"/>
          <w:b/>
          <w:bCs/>
          <w:spacing w:val="0"/>
          <w:position w:val="0"/>
          <w:sz w:val="40"/>
          <w:szCs w:val="40"/>
          <w:lang w:val="en-US" w:eastAsia="zh-CN"/>
        </w:rPr>
        <w:t>工业</w:t>
      </w:r>
      <w:r>
        <w:rPr>
          <w:rFonts w:hint="eastAsia" w:ascii="宋体" w:hAnsi="宋体" w:eastAsia="宋体" w:cs="宋体"/>
          <w:b/>
          <w:bCs/>
          <w:spacing w:val="0"/>
          <w:position w:val="0"/>
          <w:sz w:val="40"/>
          <w:szCs w:val="40"/>
          <w:lang w:eastAsia="zh-CN"/>
        </w:rPr>
        <w:t>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（中心城区外）</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286"/>
        <w:gridCol w:w="1307"/>
        <w:gridCol w:w="1020"/>
        <w:gridCol w:w="1020"/>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乡镇</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级别</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四级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五级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1</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庄头镇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2</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门楼任乡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3</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朱曲镇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4</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蔡庄镇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5</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南曹乡</w:t>
            </w:r>
          </w:p>
        </w:tc>
        <w:tc>
          <w:tcPr>
            <w:tcW w:w="1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6</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水坡镇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7</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十八里镇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8</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张市镇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9</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小陈乡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snapToGrid w:val="0"/>
                <w:color w:val="000000"/>
                <w:kern w:val="0"/>
                <w:sz w:val="24"/>
                <w:szCs w:val="24"/>
                <w:u w:val="none"/>
                <w:lang w:val="en-US" w:eastAsia="zh-CN" w:bidi="ar"/>
              </w:rPr>
              <w:t>10</w:t>
            </w:r>
          </w:p>
        </w:tc>
        <w:tc>
          <w:tcPr>
            <w:tcW w:w="12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永兴镇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0"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86"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11.67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8.67</w:t>
            </w:r>
          </w:p>
        </w:tc>
      </w:tr>
    </w:tbl>
    <w:p>
      <w:pPr>
        <w:keepNext w:val="0"/>
        <w:keepLines w:val="0"/>
        <w:pageBreakBefore w:val="0"/>
        <w:widowControl/>
        <w:kinsoku w:val="0"/>
        <w:wordWrap/>
        <w:overflowPunct/>
        <w:topLinePunct w:val="0"/>
        <w:autoSpaceDE w:val="0"/>
        <w:autoSpaceDN w:val="0"/>
        <w:bidi w:val="0"/>
        <w:adjustRightInd w:val="0"/>
        <w:snapToGrid w:val="0"/>
        <w:spacing w:line="194" w:lineRule="exact"/>
        <w:ind w:left="0" w:right="0" w:firstLine="0"/>
        <w:rPr>
          <w:rFonts w:hint="eastAsia" w:ascii="宋体" w:hAnsi="宋体" w:eastAsia="宋体" w:cs="宋体"/>
          <w:spacing w:val="0"/>
          <w:position w:val="0"/>
          <w:sz w:val="16"/>
          <w:szCs w:val="16"/>
        </w:rPr>
        <w:sectPr>
          <w:footerReference r:id="rId3" w:type="default"/>
          <w:pgSz w:w="11900" w:h="16832"/>
          <w:pgMar w:top="1134" w:right="1701" w:bottom="1134" w:left="1701" w:header="0" w:footer="0" w:gutter="0"/>
          <w:pgBorders>
            <w:top w:val="none" w:sz="0" w:space="0"/>
            <w:left w:val="none" w:sz="0" w:space="0"/>
            <w:bottom w:val="none" w:sz="0" w:space="0"/>
            <w:right w:val="none" w:sz="0" w:space="0"/>
          </w:pgBorders>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公共管理与公共服务用地基准地价表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（中心城区外）</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
        <w:gridCol w:w="1264"/>
        <w:gridCol w:w="1307"/>
        <w:gridCol w:w="1020"/>
        <w:gridCol w:w="1020"/>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乡镇</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级别</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四级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五级</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1</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庄头镇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22.00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2</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门楼任乡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22.00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3</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朱曲镇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4</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蔡庄镇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5</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南曹乡</w:t>
            </w:r>
          </w:p>
        </w:tc>
        <w:tc>
          <w:tcPr>
            <w:tcW w:w="1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6</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水坡镇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7</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十八里镇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8</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张市镇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snapToGrid w:val="0"/>
                <w:color w:val="000000"/>
                <w:kern w:val="0"/>
                <w:sz w:val="24"/>
                <w:szCs w:val="24"/>
                <w:u w:val="none"/>
                <w:lang w:val="en-US" w:eastAsia="zh-CN" w:bidi="ar"/>
              </w:rPr>
              <w:t>9</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小陈乡</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snapToGrid w:val="0"/>
                <w:color w:val="000000"/>
                <w:kern w:val="0"/>
                <w:sz w:val="24"/>
                <w:szCs w:val="24"/>
                <w:u w:val="none"/>
                <w:lang w:val="en-US" w:eastAsia="zh-CN" w:bidi="ar"/>
              </w:rPr>
              <w:t>10</w:t>
            </w:r>
          </w:p>
        </w:tc>
        <w:tc>
          <w:tcPr>
            <w:tcW w:w="126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永兴镇</w:t>
            </w: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7"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264"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wordWrap/>
              <w:overflowPunct/>
              <w:topLinePunct w:val="0"/>
              <w:bidi w:val="0"/>
              <w:adjustRightInd w:val="0"/>
              <w:snapToGrid w:val="0"/>
              <w:jc w:val="center"/>
              <w:rPr>
                <w:rFonts w:hint="eastAsia" w:ascii="宋体" w:hAnsi="宋体" w:eastAsia="宋体" w:cs="宋体"/>
                <w:b w:val="0"/>
                <w:bCs w:val="0"/>
                <w:i w:val="0"/>
                <w:iCs w:val="0"/>
                <w:color w:val="000000"/>
                <w:sz w:val="24"/>
                <w:szCs w:val="24"/>
                <w:u w:val="none"/>
              </w:rPr>
            </w:pPr>
          </w:p>
        </w:tc>
        <w:tc>
          <w:tcPr>
            <w:tcW w:w="130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12.67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9.33</w:t>
            </w:r>
          </w:p>
        </w:tc>
      </w:tr>
    </w:tbl>
    <w:p>
      <w:pPr>
        <w:keepNext w:val="0"/>
        <w:keepLines w:val="0"/>
        <w:pageBreakBefore w:val="0"/>
        <w:widowControl/>
        <w:kinsoku w:val="0"/>
        <w:wordWrap/>
        <w:overflowPunct/>
        <w:topLinePunct w:val="0"/>
        <w:autoSpaceDE w:val="0"/>
        <w:autoSpaceDN w:val="0"/>
        <w:bidi w:val="0"/>
        <w:adjustRightInd w:val="0"/>
        <w:snapToGrid w:val="0"/>
        <w:spacing w:line="227" w:lineRule="exact"/>
        <w:ind w:left="0" w:right="0" w:firstLine="0"/>
        <w:rPr>
          <w:rFonts w:hint="eastAsia" w:ascii="宋体" w:hAnsi="宋体" w:eastAsia="宋体" w:cs="宋体"/>
          <w:spacing w:val="0"/>
          <w:position w:val="0"/>
          <w:sz w:val="19"/>
          <w:szCs w:val="19"/>
        </w:rPr>
        <w:sectPr>
          <w:footerReference r:id="rId4" w:type="default"/>
          <w:pgSz w:w="11900" w:h="16832"/>
          <w:pgMar w:top="1134" w:right="1701" w:bottom="1134" w:left="1701" w:header="0" w:footer="0" w:gutter="0"/>
          <w:pgBorders>
            <w:top w:val="none" w:sz="0" w:space="0"/>
            <w:left w:val="none" w:sz="0" w:space="0"/>
            <w:bottom w:val="none" w:sz="0" w:space="0"/>
            <w:right w:val="none" w:sz="0" w:space="0"/>
          </w:pgBorders>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尉氏县集体建设用地基准地价说明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2" w:firstLineChars="200"/>
        <w:textAlignment w:val="baseline"/>
        <w:outlineLvl w:val="0"/>
        <w:rPr>
          <w:rFonts w:hint="eastAsia" w:ascii="宋体" w:hAnsi="宋体" w:eastAsia="宋体" w:cs="宋体"/>
          <w:b/>
          <w:bCs/>
          <w:spacing w:val="0"/>
          <w:position w:val="0"/>
          <w:sz w:val="28"/>
          <w:szCs w:val="28"/>
        </w:rPr>
      </w:pPr>
    </w:p>
    <w:p>
      <w:pPr>
        <w:pStyle w:val="3"/>
        <w:keepNext w:val="0"/>
        <w:keepLines w:val="0"/>
        <w:pageBreakBefore w:val="0"/>
        <w:wordWrap/>
        <w:overflowPunct/>
        <w:topLinePunct w:val="0"/>
        <w:bidi w:val="0"/>
        <w:spacing w:before="0" w:beforeAutospacing="0" w:after="0" w:afterAutospacing="0" w:line="36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一、集体建设用地基准地价评估对象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本次</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集体建设用地基准地价评估对象为</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行政管辖范围内集体建设用地，主要包括：商业服务业用地、农村宅基地、工</w:t>
      </w:r>
      <w:r>
        <w:rPr>
          <w:rFonts w:hint="eastAsia" w:ascii="仿宋_GB2312" w:hAnsi="仿宋_GB2312" w:eastAsia="仿宋_GB2312" w:cs="仿宋_GB2312"/>
          <w:spacing w:val="0"/>
          <w:position w:val="0"/>
          <w:sz w:val="32"/>
          <w:szCs w:val="32"/>
          <w:lang w:val="en-US" w:eastAsia="zh-CN"/>
        </w:rPr>
        <w:t>业</w:t>
      </w:r>
      <w:r>
        <w:rPr>
          <w:rFonts w:hint="eastAsia" w:ascii="仿宋_GB2312" w:hAnsi="仿宋_GB2312" w:eastAsia="仿宋_GB2312" w:cs="仿宋_GB2312"/>
          <w:spacing w:val="0"/>
          <w:position w:val="0"/>
          <w:sz w:val="32"/>
          <w:szCs w:val="32"/>
        </w:rPr>
        <w:t>用地和公共管理与公共服务用地。</w:t>
      </w:r>
    </w:p>
    <w:p>
      <w:pPr>
        <w:pStyle w:val="3"/>
        <w:keepNext w:val="0"/>
        <w:keepLines w:val="0"/>
        <w:pageBreakBefore w:val="0"/>
        <w:wordWrap/>
        <w:overflowPunct/>
        <w:topLinePunct w:val="0"/>
        <w:bidi w:val="0"/>
        <w:spacing w:before="0" w:beforeAutospacing="0" w:after="0" w:afterAutospacing="0" w:line="36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二、集体建设用地基准地价内涵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lang w:eastAsia="zh-CN"/>
        </w:rPr>
        <w:t>（一）</w:t>
      </w:r>
      <w:r>
        <w:rPr>
          <w:rFonts w:hint="eastAsia" w:ascii="仿宋_GB2312" w:hAnsi="仿宋_GB2312" w:eastAsia="仿宋_GB2312" w:cs="仿宋_GB2312"/>
          <w:b w:val="0"/>
          <w:bCs w:val="0"/>
          <w:spacing w:val="0"/>
          <w:position w:val="0"/>
          <w:sz w:val="32"/>
          <w:szCs w:val="32"/>
        </w:rPr>
        <w:t>商业服务业用地、工</w:t>
      </w:r>
      <w:r>
        <w:rPr>
          <w:rFonts w:hint="eastAsia" w:ascii="仿宋_GB2312" w:hAnsi="仿宋_GB2312" w:eastAsia="仿宋_GB2312" w:cs="仿宋_GB2312"/>
          <w:b w:val="0"/>
          <w:bCs w:val="0"/>
          <w:spacing w:val="0"/>
          <w:position w:val="0"/>
          <w:sz w:val="32"/>
          <w:szCs w:val="32"/>
          <w:lang w:val="en-US" w:eastAsia="zh-CN"/>
        </w:rPr>
        <w:t>业</w:t>
      </w:r>
      <w:r>
        <w:rPr>
          <w:rFonts w:hint="eastAsia" w:ascii="仿宋_GB2312" w:hAnsi="仿宋_GB2312" w:eastAsia="仿宋_GB2312" w:cs="仿宋_GB2312"/>
          <w:b w:val="0"/>
          <w:bCs w:val="0"/>
          <w:spacing w:val="0"/>
          <w:position w:val="0"/>
          <w:sz w:val="32"/>
          <w:szCs w:val="32"/>
        </w:rPr>
        <w:t>用地和公共管理与公共服务用地基准地价是指在公开市场条件下，按照商业服务业用地、工</w:t>
      </w:r>
      <w:r>
        <w:rPr>
          <w:rFonts w:hint="eastAsia" w:ascii="仿宋_GB2312" w:hAnsi="仿宋_GB2312" w:eastAsia="仿宋_GB2312" w:cs="仿宋_GB2312"/>
          <w:b w:val="0"/>
          <w:bCs w:val="0"/>
          <w:spacing w:val="0"/>
          <w:position w:val="0"/>
          <w:sz w:val="32"/>
          <w:szCs w:val="32"/>
          <w:lang w:val="en-US" w:eastAsia="zh-CN"/>
        </w:rPr>
        <w:t>业</w:t>
      </w:r>
      <w:r>
        <w:rPr>
          <w:rFonts w:hint="eastAsia" w:ascii="仿宋_GB2312" w:hAnsi="仿宋_GB2312" w:eastAsia="仿宋_GB2312" w:cs="仿宋_GB2312"/>
          <w:b w:val="0"/>
          <w:bCs w:val="0"/>
          <w:spacing w:val="0"/>
          <w:position w:val="0"/>
          <w:sz w:val="32"/>
          <w:szCs w:val="32"/>
        </w:rPr>
        <w:t>用地、公共管理与公共服务用地不同用途，各土地级别或均质地域，在一定的开发程度、一定的土地容积率、最高使用年限、某一估价基准日的同一土地利用类型完整土地使用权益的区域平均价格。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1.开发程度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中心城区内：五通一平（通路、通电、通讯、通上水、通下水及场地平整）。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中心城区外：三通一平（通路、通电、通上水和土地平整）。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2.标准容积率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中心城区内：商业服务业用地为</w:t>
      </w:r>
      <w:r>
        <w:rPr>
          <w:rFonts w:hint="eastAsia" w:ascii="仿宋_GB2312" w:hAnsi="仿宋_GB2312" w:eastAsia="仿宋_GB2312" w:cs="仿宋_GB2312"/>
          <w:b w:val="0"/>
          <w:bCs w:val="0"/>
          <w:spacing w:val="0"/>
          <w:position w:val="0"/>
          <w:sz w:val="32"/>
          <w:szCs w:val="32"/>
          <w:lang w:val="en-US" w:eastAsia="zh-CN"/>
        </w:rPr>
        <w:t>1.8</w:t>
      </w:r>
      <w:r>
        <w:rPr>
          <w:rFonts w:hint="eastAsia" w:ascii="仿宋_GB2312" w:hAnsi="仿宋_GB2312" w:eastAsia="仿宋_GB2312" w:cs="仿宋_GB2312"/>
          <w:b w:val="0"/>
          <w:bCs w:val="0"/>
          <w:spacing w:val="0"/>
          <w:position w:val="0"/>
          <w:sz w:val="32"/>
          <w:szCs w:val="32"/>
          <w:lang w:eastAsia="zh-CN"/>
        </w:rPr>
        <w:t>,公共管理与公共服务用地为</w:t>
      </w:r>
      <w:r>
        <w:rPr>
          <w:rFonts w:hint="eastAsia" w:ascii="仿宋_GB2312" w:hAnsi="仿宋_GB2312" w:eastAsia="仿宋_GB2312" w:cs="仿宋_GB2312"/>
          <w:b w:val="0"/>
          <w:bCs w:val="0"/>
          <w:spacing w:val="0"/>
          <w:position w:val="0"/>
          <w:sz w:val="32"/>
          <w:szCs w:val="32"/>
          <w:lang w:val="en-US" w:eastAsia="zh-CN"/>
        </w:rPr>
        <w:t>1.5</w:t>
      </w:r>
      <w:r>
        <w:rPr>
          <w:rFonts w:hint="eastAsia" w:ascii="仿宋_GB2312" w:hAnsi="仿宋_GB2312" w:eastAsia="仿宋_GB2312" w:cs="仿宋_GB2312"/>
          <w:b w:val="0"/>
          <w:bCs w:val="0"/>
          <w:spacing w:val="0"/>
          <w:position w:val="0"/>
          <w:sz w:val="32"/>
          <w:szCs w:val="32"/>
          <w:lang w:eastAsia="zh-CN"/>
        </w:rPr>
        <w:t>,工</w:t>
      </w:r>
      <w:r>
        <w:rPr>
          <w:rFonts w:hint="eastAsia" w:ascii="仿宋_GB2312" w:hAnsi="仿宋_GB2312" w:eastAsia="仿宋_GB2312" w:cs="仿宋_GB2312"/>
          <w:b w:val="0"/>
          <w:bCs w:val="0"/>
          <w:spacing w:val="0"/>
          <w:position w:val="0"/>
          <w:sz w:val="32"/>
          <w:szCs w:val="32"/>
          <w:lang w:val="en-US" w:eastAsia="zh-CN"/>
        </w:rPr>
        <w:t>业</w:t>
      </w:r>
      <w:r>
        <w:rPr>
          <w:rFonts w:hint="eastAsia" w:ascii="仿宋_GB2312" w:hAnsi="仿宋_GB2312" w:eastAsia="仿宋_GB2312" w:cs="仿宋_GB2312"/>
          <w:b w:val="0"/>
          <w:bCs w:val="0"/>
          <w:spacing w:val="0"/>
          <w:position w:val="0"/>
          <w:sz w:val="32"/>
          <w:szCs w:val="32"/>
          <w:lang w:eastAsia="zh-CN"/>
        </w:rPr>
        <w:t>用地为</w:t>
      </w:r>
      <w:r>
        <w:rPr>
          <w:rFonts w:hint="eastAsia" w:ascii="仿宋_GB2312" w:hAnsi="仿宋_GB2312" w:eastAsia="仿宋_GB2312" w:cs="仿宋_GB2312"/>
          <w:b w:val="0"/>
          <w:bCs w:val="0"/>
          <w:spacing w:val="0"/>
          <w:position w:val="0"/>
          <w:sz w:val="32"/>
          <w:szCs w:val="32"/>
          <w:lang w:val="en-US" w:eastAsia="zh-CN"/>
        </w:rPr>
        <w:t>1.0</w:t>
      </w:r>
      <w:r>
        <w:rPr>
          <w:rFonts w:hint="eastAsia" w:ascii="仿宋_GB2312" w:hAnsi="仿宋_GB2312" w:eastAsia="仿宋_GB2312" w:cs="仿宋_GB2312"/>
          <w:b w:val="0"/>
          <w:bCs w:val="0"/>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中心城区外：商业服务业用地为1.0,公共管理与公共服务用地为1.0,工</w:t>
      </w:r>
      <w:r>
        <w:rPr>
          <w:rFonts w:hint="eastAsia" w:ascii="仿宋_GB2312" w:hAnsi="仿宋_GB2312" w:eastAsia="仿宋_GB2312" w:cs="仿宋_GB2312"/>
          <w:b w:val="0"/>
          <w:bCs w:val="0"/>
          <w:spacing w:val="0"/>
          <w:position w:val="0"/>
          <w:sz w:val="32"/>
          <w:szCs w:val="32"/>
          <w:lang w:val="en-US" w:eastAsia="zh-CN"/>
        </w:rPr>
        <w:t>业</w:t>
      </w:r>
      <w:r>
        <w:rPr>
          <w:rFonts w:hint="eastAsia" w:ascii="仿宋_GB2312" w:hAnsi="仿宋_GB2312" w:eastAsia="仿宋_GB2312" w:cs="仿宋_GB2312"/>
          <w:b w:val="0"/>
          <w:bCs w:val="0"/>
          <w:spacing w:val="0"/>
          <w:position w:val="0"/>
          <w:sz w:val="32"/>
          <w:szCs w:val="32"/>
          <w:lang w:eastAsia="zh-CN"/>
        </w:rPr>
        <w:t>用地为</w:t>
      </w:r>
      <w:r>
        <w:rPr>
          <w:rFonts w:hint="eastAsia" w:ascii="仿宋_GB2312" w:hAnsi="仿宋_GB2312" w:eastAsia="仿宋_GB2312" w:cs="仿宋_GB2312"/>
          <w:b w:val="0"/>
          <w:bCs w:val="0"/>
          <w:spacing w:val="0"/>
          <w:position w:val="0"/>
          <w:sz w:val="32"/>
          <w:szCs w:val="32"/>
          <w:lang w:val="en-US" w:eastAsia="zh-CN"/>
        </w:rPr>
        <w:t>0.7</w:t>
      </w:r>
      <w:r>
        <w:rPr>
          <w:rFonts w:hint="eastAsia" w:ascii="仿宋_GB2312" w:hAnsi="仿宋_GB2312" w:eastAsia="仿宋_GB2312" w:cs="仿宋_GB2312"/>
          <w:b w:val="0"/>
          <w:bCs w:val="0"/>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3.使用年期及估价基准日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使用年期：商业服务业用地为40年，公共管理与公共服务用地为50年，工</w:t>
      </w:r>
      <w:r>
        <w:rPr>
          <w:rFonts w:hint="eastAsia" w:ascii="仿宋_GB2312" w:hAnsi="仿宋_GB2312" w:eastAsia="仿宋_GB2312" w:cs="仿宋_GB2312"/>
          <w:b w:val="0"/>
          <w:bCs w:val="0"/>
          <w:spacing w:val="0"/>
          <w:position w:val="0"/>
          <w:sz w:val="32"/>
          <w:szCs w:val="32"/>
          <w:lang w:val="en-US" w:eastAsia="zh-CN"/>
        </w:rPr>
        <w:t>业</w:t>
      </w:r>
      <w:r>
        <w:rPr>
          <w:rFonts w:hint="eastAsia" w:ascii="仿宋_GB2312" w:hAnsi="仿宋_GB2312" w:eastAsia="仿宋_GB2312" w:cs="仿宋_GB2312"/>
          <w:b w:val="0"/>
          <w:bCs w:val="0"/>
          <w:spacing w:val="0"/>
          <w:position w:val="0"/>
          <w:sz w:val="32"/>
          <w:szCs w:val="32"/>
          <w:lang w:eastAsia="zh-CN"/>
        </w:rPr>
        <w:t>用地为50年。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估价基准日：2020年1月1日。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二）农村宅基地基准地价是指在特定市场条件下，各土地级别或均质地域，在一定的开发程度、一定的土地容积率、无限使用年期、某一估价基准日的同一土地利用类型完整土地使用权益的区域平均价格。(注：宅基地由于“一户一宅”的规定，经批准易地建造宅基地的，应严格按照“建新拆旧”要求，将原宅基地交还村集体。农村村民出卖、出租、赠与宅基地后，再申请宅基地的，不予批准；因此宅基地约束市场条件为交易限制在村集体和村民内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1.开发程度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中心城区内：五通一平(通路、通电、通讯、通上水、通下水及场地平整)。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中心城区外：三通一平(通路、通电、通上水和土地平整)。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2.标准容积率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val="0"/>
          <w:bCs w:val="0"/>
          <w:spacing w:val="0"/>
          <w:position w:val="0"/>
          <w:sz w:val="32"/>
          <w:szCs w:val="32"/>
          <w:lang w:eastAsia="zh-CN"/>
        </w:rPr>
        <w:t>中心城区内：</w:t>
      </w:r>
      <w:r>
        <w:rPr>
          <w:rFonts w:hint="eastAsia" w:ascii="仿宋_GB2312" w:hAnsi="仿宋_GB2312" w:eastAsia="仿宋_GB2312" w:cs="仿宋_GB2312"/>
          <w:b w:val="0"/>
          <w:bCs w:val="0"/>
          <w:spacing w:val="0"/>
          <w:position w:val="0"/>
          <w:sz w:val="32"/>
          <w:szCs w:val="32"/>
          <w:lang w:val="en-US" w:eastAsia="zh-CN"/>
        </w:rPr>
        <w:t>农村</w:t>
      </w:r>
      <w:r>
        <w:rPr>
          <w:rFonts w:hint="eastAsia" w:ascii="仿宋_GB2312" w:hAnsi="仿宋_GB2312" w:eastAsia="仿宋_GB2312" w:cs="仿宋_GB2312"/>
          <w:b w:val="0"/>
          <w:bCs w:val="0"/>
          <w:spacing w:val="0"/>
          <w:position w:val="0"/>
          <w:sz w:val="32"/>
          <w:szCs w:val="32"/>
          <w:lang w:eastAsia="zh-CN"/>
        </w:rPr>
        <w:t>宅基地为</w:t>
      </w:r>
      <w:r>
        <w:rPr>
          <w:rFonts w:hint="eastAsia" w:ascii="仿宋_GB2312" w:hAnsi="仿宋_GB2312" w:eastAsia="仿宋_GB2312" w:cs="仿宋_GB2312"/>
          <w:b w:val="0"/>
          <w:bCs w:val="0"/>
          <w:spacing w:val="0"/>
          <w:position w:val="0"/>
          <w:sz w:val="32"/>
          <w:szCs w:val="32"/>
          <w:lang w:val="en-US" w:eastAsia="zh-CN"/>
        </w:rPr>
        <w:t>1.8。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val="0"/>
          <w:bCs w:val="0"/>
          <w:spacing w:val="0"/>
          <w:position w:val="0"/>
          <w:sz w:val="32"/>
          <w:szCs w:val="32"/>
          <w:lang w:eastAsia="zh-CN"/>
        </w:rPr>
        <w:t>中心城区外：</w:t>
      </w:r>
      <w:r>
        <w:rPr>
          <w:rFonts w:hint="eastAsia" w:ascii="仿宋_GB2312" w:hAnsi="仿宋_GB2312" w:eastAsia="仿宋_GB2312" w:cs="仿宋_GB2312"/>
          <w:b w:val="0"/>
          <w:bCs w:val="0"/>
          <w:spacing w:val="0"/>
          <w:position w:val="0"/>
          <w:sz w:val="32"/>
          <w:szCs w:val="32"/>
          <w:lang w:val="en-US" w:eastAsia="zh-CN"/>
        </w:rPr>
        <w:t>农村</w:t>
      </w:r>
      <w:r>
        <w:rPr>
          <w:rFonts w:hint="eastAsia" w:ascii="仿宋_GB2312" w:hAnsi="仿宋_GB2312" w:eastAsia="仿宋_GB2312" w:cs="仿宋_GB2312"/>
          <w:b w:val="0"/>
          <w:bCs w:val="0"/>
          <w:spacing w:val="0"/>
          <w:position w:val="0"/>
          <w:sz w:val="32"/>
          <w:szCs w:val="32"/>
          <w:lang w:eastAsia="zh-CN"/>
        </w:rPr>
        <w:t>宅基地为</w:t>
      </w:r>
      <w:r>
        <w:rPr>
          <w:rFonts w:hint="eastAsia" w:ascii="仿宋_GB2312" w:hAnsi="仿宋_GB2312" w:eastAsia="仿宋_GB2312" w:cs="仿宋_GB2312"/>
          <w:b w:val="0"/>
          <w:bCs w:val="0"/>
          <w:spacing w:val="0"/>
          <w:position w:val="0"/>
          <w:sz w:val="32"/>
          <w:szCs w:val="32"/>
          <w:lang w:val="en-US" w:eastAsia="zh-CN"/>
        </w:rPr>
        <w:t>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3.使用年期及估价基准日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使用年期：无年期限制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估价基准日：2020年1月1日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lang w:eastAsia="zh-CN"/>
        </w:rPr>
        <w:t>(三)土地权利类型：集体建设用地使用权。</w:t>
      </w: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rPr>
          <w:rFonts w:hint="eastAsia" w:ascii="仿宋_GB2312" w:hAnsi="仿宋_GB2312" w:eastAsia="仿宋_GB2312" w:cs="仿宋_GB2312"/>
          <w:spacing w:val="0"/>
          <w:position w:val="0"/>
          <w:sz w:val="32"/>
          <w:szCs w:val="32"/>
        </w:rPr>
        <w:sectPr>
          <w:footerReference r:id="rId5" w:type="default"/>
          <w:pgSz w:w="11900" w:h="16832"/>
          <w:pgMar w:top="1134" w:right="1701" w:bottom="1134" w:left="1701" w:header="0" w:footer="0" w:gutter="0"/>
          <w:pgBorders>
            <w:top w:val="none" w:sz="0" w:space="0"/>
            <w:left w:val="none" w:sz="0" w:space="0"/>
            <w:bottom w:val="none" w:sz="0" w:space="0"/>
            <w:right w:val="none" w:sz="0" w:space="0"/>
          </w:pgBorders>
          <w:cols w:space="720" w:num="1"/>
          <w:rtlGutter w:val="0"/>
          <w:docGrid w:linePitch="0" w:charSpace="0"/>
        </w:sectPr>
      </w:pPr>
    </w:p>
    <w:p>
      <w:pPr>
        <w:rPr>
          <w:rFonts w:hint="default" w:ascii="黑体" w:hAnsi="黑体" w:eastAsia="黑体" w:cs="黑体"/>
          <w:sz w:val="28"/>
          <w:szCs w:val="24"/>
          <w:lang w:val="en-US" w:eastAsia="zh-CN"/>
        </w:rPr>
      </w:pPr>
      <w:r>
        <w:rPr>
          <w:rFonts w:hint="eastAsia" w:ascii="黑体" w:hAnsi="黑体" w:eastAsia="黑体" w:cs="黑体"/>
          <w:sz w:val="28"/>
          <w:szCs w:val="24"/>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尉氏县集体农用地基准地价表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(经营权)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2"/>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17" w:type="dxa"/>
            <w:gridSpan w:val="2"/>
            <w:tcBorders>
              <w:tl2br w:val="single" w:color="auto" w:sz="4" w:space="0"/>
            </w:tcBorders>
            <w:noWrap w:val="0"/>
            <w:vAlign w:val="center"/>
          </w:tcPr>
          <w:p>
            <w:pPr>
              <w:keepNext w:val="0"/>
              <w:keepLines w:val="0"/>
              <w:pageBreakBefore w:val="0"/>
              <w:widowControl/>
              <w:suppressLineNumbers w:val="0"/>
              <w:wordWrap/>
              <w:overflowPunct/>
              <w:topLinePunct w:val="0"/>
              <w:bidi w:val="0"/>
              <w:adjustRightInd w:val="0"/>
              <w:snapToGrid w:val="0"/>
              <w:jc w:val="righ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级别</w:t>
            </w:r>
          </w:p>
          <w:p>
            <w:pPr>
              <w:keepNext w:val="0"/>
              <w:keepLines w:val="0"/>
              <w:pageBreakBefore w:val="0"/>
              <w:widowControl/>
              <w:suppressLineNumbers w:val="0"/>
              <w:wordWrap/>
              <w:overflowPunct/>
              <w:topLinePunct w:val="0"/>
              <w:bidi w:val="0"/>
              <w:adjustRightInd w:val="0"/>
              <w:snapToGrid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用地类型</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一级</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耕地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24</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园地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34</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2.80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2.27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林地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1.47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设施农用地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54</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3.6</w:t>
            </w:r>
          </w:p>
        </w:tc>
        <w:tc>
          <w:tcPr>
            <w:tcW w:w="141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2.67</w:t>
            </w:r>
          </w:p>
        </w:tc>
        <w:tc>
          <w:tcPr>
            <w:tcW w:w="141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2.07</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2" w:firstLineChars="200"/>
        <w:textAlignment w:val="baseline"/>
        <w:outlineLvl w:val="0"/>
        <w:rPr>
          <w:rFonts w:hint="eastAsia" w:ascii="宋体" w:hAnsi="宋体" w:eastAsia="宋体" w:cs="宋体"/>
          <w:b/>
          <w:bCs/>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尉氏县集体农用地基准地价表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仿宋" w:hAnsi="仿宋" w:eastAsia="仿宋" w:cs="仿宋"/>
          <w:spacing w:val="0"/>
          <w:position w:val="0"/>
          <w:sz w:val="32"/>
          <w:szCs w:val="32"/>
          <w:lang w:eastAsia="zh-CN"/>
        </w:rPr>
      </w:pPr>
      <w:r>
        <w:rPr>
          <w:rFonts w:hint="eastAsia" w:ascii="仿宋" w:hAnsi="仿宋" w:eastAsia="仿宋" w:cs="仿宋"/>
          <w:spacing w:val="0"/>
          <w:position w:val="0"/>
          <w:sz w:val="32"/>
          <w:szCs w:val="32"/>
          <w:lang w:eastAsia="zh-CN"/>
        </w:rPr>
        <w:t>(承包经营权)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2"/>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17" w:type="dxa"/>
            <w:gridSpan w:val="2"/>
            <w:tcBorders>
              <w:tl2br w:val="single" w:color="auto" w:sz="4" w:space="0"/>
            </w:tcBorders>
            <w:noWrap w:val="0"/>
            <w:vAlign w:val="center"/>
          </w:tcPr>
          <w:p>
            <w:pPr>
              <w:keepNext w:val="0"/>
              <w:keepLines w:val="0"/>
              <w:pageBreakBefore w:val="0"/>
              <w:widowControl/>
              <w:suppressLineNumbers w:val="0"/>
              <w:wordWrap/>
              <w:overflowPunct/>
              <w:topLinePunct w:val="0"/>
              <w:bidi w:val="0"/>
              <w:adjustRightInd w:val="0"/>
              <w:snapToGrid w:val="0"/>
              <w:jc w:val="righ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级别</w:t>
            </w:r>
          </w:p>
          <w:p>
            <w:pPr>
              <w:keepNext w:val="0"/>
              <w:keepLines w:val="0"/>
              <w:pageBreakBefore w:val="0"/>
              <w:widowControl/>
              <w:suppressLineNumbers w:val="0"/>
              <w:wordWrap/>
              <w:overflowPunct/>
              <w:topLinePunct w:val="0"/>
              <w:bidi w:val="0"/>
              <w:adjustRightInd w:val="0"/>
              <w:snapToGrid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用地类型</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一级</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二级</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耕地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38</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2.53</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园地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52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43</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3.47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2.87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林地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28</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20</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1.87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1.33</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12" w:type="dxa"/>
            <w:vMerge w:val="restart"/>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设施农用地</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元/m</w:t>
            </w:r>
            <w:r>
              <w:rPr>
                <w:rStyle w:val="10"/>
                <w:rFonts w:hint="eastAsia" w:ascii="宋体" w:hAnsi="宋体" w:eastAsia="宋体" w:cs="宋体"/>
                <w:b w:val="0"/>
                <w:bCs w:val="0"/>
                <w:snapToGrid w:val="0"/>
                <w:sz w:val="24"/>
                <w:szCs w:val="24"/>
                <w:lang w:val="en-US" w:eastAsia="zh-CN" w:bidi="ar"/>
              </w:rPr>
              <w:t>2</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67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49</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612" w:type="dxa"/>
            <w:vMerge w:val="continue"/>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万元/亩</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4.47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3.27</w:t>
            </w:r>
          </w:p>
        </w:tc>
        <w:tc>
          <w:tcPr>
            <w:tcW w:w="1417"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2.53</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spacing w:val="0"/>
          <w:positio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宋体" w:hAnsi="宋体" w:eastAsia="宋体" w:cs="宋体"/>
          <w:b/>
          <w:bCs/>
          <w:spacing w:val="0"/>
          <w:position w:val="0"/>
          <w:sz w:val="40"/>
          <w:szCs w:val="40"/>
          <w:lang w:eastAsia="zh-CN"/>
        </w:rPr>
      </w:pPr>
      <w:r>
        <w:rPr>
          <w:rFonts w:hint="eastAsia" w:ascii="宋体" w:hAnsi="宋体" w:eastAsia="宋体" w:cs="宋体"/>
          <w:b/>
          <w:bCs/>
          <w:spacing w:val="0"/>
          <w:position w:val="0"/>
          <w:sz w:val="40"/>
          <w:szCs w:val="40"/>
          <w:lang w:eastAsia="zh-CN"/>
        </w:rPr>
        <w:t>尉氏县集体农用地基准地价说明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2" w:firstLineChars="200"/>
        <w:textAlignment w:val="baseline"/>
        <w:outlineLvl w:val="0"/>
        <w:rPr>
          <w:rFonts w:hint="eastAsia" w:ascii="宋体" w:hAnsi="宋体" w:eastAsia="宋体" w:cs="宋体"/>
          <w:b/>
          <w:bCs/>
          <w:spacing w:val="0"/>
          <w:position w:val="0"/>
          <w:sz w:val="28"/>
          <w:szCs w:val="28"/>
        </w:rPr>
      </w:pPr>
    </w:p>
    <w:p>
      <w:pPr>
        <w:pStyle w:val="3"/>
        <w:keepNext w:val="0"/>
        <w:keepLines w:val="0"/>
        <w:pageBreakBefore w:val="0"/>
        <w:wordWrap/>
        <w:overflowPunct/>
        <w:topLinePunct w:val="0"/>
        <w:bidi w:val="0"/>
        <w:spacing w:before="0" w:beforeAutospacing="0" w:after="0" w:afterAutospacing="0" w:line="36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一、集体农用地基准地价评估对象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本次</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集体农用地基准地价评估对象为</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市域范围内的集体农用地，包括耕地、林地、园地和设施农用地。</w:t>
      </w:r>
    </w:p>
    <w:p>
      <w:pPr>
        <w:pStyle w:val="3"/>
        <w:keepNext w:val="0"/>
        <w:keepLines w:val="0"/>
        <w:pageBreakBefore w:val="0"/>
        <w:wordWrap/>
        <w:overflowPunct/>
        <w:topLinePunct w:val="0"/>
        <w:bidi w:val="0"/>
        <w:spacing w:before="0" w:beforeAutospacing="0" w:after="0" w:afterAutospacing="0" w:line="36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二、集体农用地基准地价内涵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集体农用地基准地价是政府根据需要，针对集体农用地不同级别或不同均质区域，按照不同用地类型，分别评估确定某一估价期日的平均价格。结合</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集体农用地分布和利用现状，根据普遍适用性原则，确定</w:t>
      </w:r>
      <w:r>
        <w:rPr>
          <w:rFonts w:hint="eastAsia" w:ascii="仿宋_GB2312" w:hAnsi="仿宋_GB2312" w:eastAsia="仿宋_GB2312" w:cs="仿宋_GB2312"/>
          <w:spacing w:val="0"/>
          <w:position w:val="0"/>
          <w:sz w:val="32"/>
          <w:szCs w:val="32"/>
          <w:lang w:eastAsia="zh-CN"/>
        </w:rPr>
        <w:t>尉氏县</w:t>
      </w:r>
      <w:r>
        <w:rPr>
          <w:rFonts w:hint="eastAsia" w:ascii="仿宋_GB2312" w:hAnsi="仿宋_GB2312" w:eastAsia="仿宋_GB2312" w:cs="仿宋_GB2312"/>
          <w:spacing w:val="0"/>
          <w:position w:val="0"/>
          <w:sz w:val="32"/>
          <w:szCs w:val="32"/>
        </w:rPr>
        <w:t>集体农用地基准地价内涵为：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土地权利类型：集体农用地经营权、集体农用地承包经营权</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用地类型：包括耕地、园地、林地和设施农用地</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土地权利年期：30年</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4.农田基本设施状况：按照各地类的农田基本设施平均状况确定，其中：其中：耕地、园地和林地：三通一平，即宗地外通路、通电、有水源保证及宗地内有机耕路、有电力设施、有灌溉设施且平整；设施农用地：三通一平，即宗地外通路、通电、通水及宗地内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5.标准耕作制度：分用途设定，其中：耕地：冬小麦—夏玉米，一年两熟；园地：桃树，一年一熟；林地：杨树用材林，10年成材；设施农用地：全封闭生猪养殖，6个月出栏。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6.估价期日：2020年1月1日。</w:t>
      </w:r>
    </w:p>
    <w:p>
      <w:pPr>
        <w:rPr>
          <w:rFonts w:hint="eastAsia" w:ascii="黑体" w:hAnsi="黑体" w:eastAsia="黑体" w:cs="黑体"/>
          <w:sz w:val="28"/>
          <w:szCs w:val="24"/>
          <w:lang w:val="en-US" w:eastAsia="zh-CN"/>
        </w:rPr>
      </w:pPr>
      <w:r>
        <w:rPr>
          <w:rFonts w:hint="eastAsia" w:ascii="黑体" w:hAnsi="黑体" w:eastAsia="黑体" w:cs="黑体"/>
          <w:sz w:val="28"/>
          <w:szCs w:val="24"/>
          <w:lang w:val="en-US" w:eastAsia="zh-CN"/>
        </w:rPr>
        <w:t>附件3</w:t>
      </w:r>
    </w:p>
    <w:p>
      <w:pPr>
        <w:spacing w:before="120" w:after="120"/>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尉氏县国有农用地基准地价表及说明</w:t>
      </w:r>
    </w:p>
    <w:p>
      <w:pPr>
        <w:spacing w:before="120" w:after="12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尉氏县国有农用地基准地价表</w:t>
      </w:r>
    </w:p>
    <w:p>
      <w:pPr>
        <w:spacing w:before="120" w:after="12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单位：元/平方米</w:t>
      </w:r>
    </w:p>
    <w:tbl>
      <w:tblPr>
        <w:tblStyle w:val="5"/>
        <w:tblW w:w="7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42"/>
        <w:gridCol w:w="2282"/>
        <w:gridCol w:w="1467"/>
        <w:gridCol w:w="14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8" w:hRule="atLeast"/>
          <w:jc w:val="center"/>
        </w:trPr>
        <w:tc>
          <w:tcPr>
            <w:tcW w:w="2742" w:type="dxa"/>
            <w:tcBorders>
              <w:tl2br w:val="single" w:color="auto" w:sz="4" w:space="0"/>
            </w:tcBorders>
            <w:noWrap w:val="0"/>
            <w:vAlign w:val="center"/>
          </w:tcPr>
          <w:p>
            <w:pPr>
              <w:ind w:left="640" w:hanging="640" w:hangingChars="200"/>
              <w:jc w:val="left"/>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 xml:space="preserve">         </w:t>
            </w: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val="0"/>
                <w:bCs w:val="0"/>
                <w:color w:val="000000"/>
                <w:sz w:val="32"/>
                <w:szCs w:val="32"/>
                <w:highlight w:val="none"/>
              </w:rPr>
              <w:t>级别</w:t>
            </w: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val="0"/>
                <w:bCs w:val="0"/>
                <w:color w:val="000000"/>
                <w:sz w:val="32"/>
                <w:szCs w:val="32"/>
                <w:highlight w:val="none"/>
              </w:rPr>
              <w:t xml:space="preserve">            地类</w:t>
            </w:r>
          </w:p>
        </w:tc>
        <w:tc>
          <w:tcPr>
            <w:tcW w:w="2282" w:type="dxa"/>
            <w:noWrap w:val="0"/>
            <w:vAlign w:val="center"/>
          </w:tcPr>
          <w:p>
            <w:pPr>
              <w:jc w:val="center"/>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一</w:t>
            </w:r>
            <w:r>
              <w:rPr>
                <w:rFonts w:hint="eastAsia" w:ascii="仿宋" w:hAnsi="仿宋" w:eastAsia="仿宋" w:cs="仿宋"/>
                <w:b w:val="0"/>
                <w:bCs w:val="0"/>
                <w:color w:val="000000"/>
                <w:sz w:val="32"/>
                <w:szCs w:val="32"/>
                <w:highlight w:val="none"/>
              </w:rPr>
              <w:t>级</w:t>
            </w:r>
          </w:p>
        </w:tc>
        <w:tc>
          <w:tcPr>
            <w:tcW w:w="1467" w:type="dxa"/>
            <w:noWrap w:val="0"/>
            <w:vAlign w:val="center"/>
          </w:tcPr>
          <w:p>
            <w:pPr>
              <w:jc w:val="center"/>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二</w:t>
            </w:r>
            <w:r>
              <w:rPr>
                <w:rFonts w:hint="eastAsia" w:ascii="仿宋" w:hAnsi="仿宋" w:eastAsia="仿宋" w:cs="仿宋"/>
                <w:b w:val="0"/>
                <w:bCs w:val="0"/>
                <w:color w:val="000000"/>
                <w:sz w:val="32"/>
                <w:szCs w:val="32"/>
                <w:highlight w:val="none"/>
              </w:rPr>
              <w:t>级</w:t>
            </w:r>
          </w:p>
        </w:tc>
        <w:tc>
          <w:tcPr>
            <w:tcW w:w="1467" w:type="dxa"/>
            <w:noWrap w:val="0"/>
            <w:vAlign w:val="center"/>
          </w:tcPr>
          <w:p>
            <w:pPr>
              <w:jc w:val="center"/>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三</w:t>
            </w:r>
            <w:r>
              <w:rPr>
                <w:rFonts w:hint="eastAsia" w:ascii="仿宋" w:hAnsi="仿宋" w:eastAsia="仿宋" w:cs="仿宋"/>
                <w:b w:val="0"/>
                <w:bCs w:val="0"/>
                <w:color w:val="000000"/>
                <w:sz w:val="32"/>
                <w:szCs w:val="32"/>
                <w:highlight w:val="none"/>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2742" w:type="dxa"/>
            <w:noWrap w:val="0"/>
            <w:vAlign w:val="center"/>
          </w:tcPr>
          <w:p>
            <w:pPr>
              <w:jc w:val="center"/>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rPr>
              <w:t>耕地</w:t>
            </w:r>
          </w:p>
        </w:tc>
        <w:tc>
          <w:tcPr>
            <w:tcW w:w="2282"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55</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44</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2742" w:type="dxa"/>
            <w:noWrap w:val="0"/>
            <w:vAlign w:val="center"/>
          </w:tcPr>
          <w:p>
            <w:pPr>
              <w:jc w:val="center"/>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rPr>
              <w:t>园地</w:t>
            </w:r>
          </w:p>
        </w:tc>
        <w:tc>
          <w:tcPr>
            <w:tcW w:w="2282"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75</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61</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2742" w:type="dxa"/>
            <w:noWrap w:val="0"/>
            <w:vAlign w:val="center"/>
          </w:tcPr>
          <w:p>
            <w:pPr>
              <w:jc w:val="center"/>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林地</w:t>
            </w:r>
          </w:p>
        </w:tc>
        <w:tc>
          <w:tcPr>
            <w:tcW w:w="2282"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41</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31</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2742" w:type="dxa"/>
            <w:noWrap w:val="0"/>
            <w:vAlign w:val="center"/>
          </w:tcPr>
          <w:p>
            <w:pPr>
              <w:jc w:val="center"/>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rPr>
              <w:t>设施农用地</w:t>
            </w:r>
          </w:p>
        </w:tc>
        <w:tc>
          <w:tcPr>
            <w:tcW w:w="2282"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93</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68</w:t>
            </w:r>
          </w:p>
        </w:tc>
        <w:tc>
          <w:tcPr>
            <w:tcW w:w="146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53</w:t>
            </w:r>
          </w:p>
        </w:tc>
      </w:tr>
    </w:tbl>
    <w:p>
      <w:pPr>
        <w:spacing w:line="360" w:lineRule="auto"/>
        <w:ind w:firstLine="640" w:firstLineChars="200"/>
        <w:rPr>
          <w:rFonts w:hint="eastAsia" w:ascii="仿宋" w:hAnsi="仿宋" w:eastAsia="仿宋" w:cs="仿宋"/>
          <w:b w:val="0"/>
          <w:bCs w:val="0"/>
          <w:sz w:val="32"/>
          <w:szCs w:val="32"/>
          <w:lang w:val="en-US" w:eastAsia="zh-CN"/>
        </w:rPr>
      </w:pPr>
    </w:p>
    <w:p>
      <w:pPr>
        <w:spacing w:before="120" w:after="120"/>
        <w:jc w:val="center"/>
        <w:rPr>
          <w:rFonts w:hint="eastAsia" w:ascii="仿宋" w:hAnsi="仿宋" w:eastAsia="仿宋" w:cs="仿宋"/>
          <w:b w:val="0"/>
          <w:bCs w:val="0"/>
          <w:sz w:val="32"/>
          <w:szCs w:val="32"/>
          <w:lang w:val="en-US" w:eastAsia="zh-CN"/>
        </w:rPr>
      </w:pPr>
      <w:r>
        <w:rPr>
          <w:rFonts w:hint="eastAsia" w:ascii="宋体" w:hAnsi="宋体" w:cs="宋体"/>
          <w:b/>
          <w:bCs/>
          <w:sz w:val="36"/>
          <w:szCs w:val="36"/>
          <w:lang w:val="en-US" w:eastAsia="zh-CN"/>
        </w:rPr>
        <w:t>尉氏县国有农用地基准地价说明</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1.本基准地价适用于尉氏县范围内的国有农用地（仅适用于农垦改革）。</w:t>
      </w:r>
    </w:p>
    <w:p>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2.国有农用地基准地价内涵：国有农用地基准地价是政府根据需要针对农用地不同级别或不同均质区域，按照不同用地类型，分别评估确定的某一估价期日的平均价格。</w:t>
      </w:r>
    </w:p>
    <w:p>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（1）土地权利类型: 国有农用地使用权。 </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（2）用地类型：包括耕地、园地、林地和设施农用地。 </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（3）土地权利年期：50 年。 </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（4）农田基本设施状况：按照各地类的农田基本设施平均状况确定。其中：</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设施农用地：三通一平，即宗地外通路、通电、通水及宗地内平整；耕地、园地和林地：三通一平，即宗地外通路、通电、有水源保证及宗地内有机耕路、有电力设施、有灌溉设施且平整。</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（5）估价期日：2020 年 1 月 1 日 。</w:t>
      </w:r>
    </w:p>
    <w:p>
      <w:pPr>
        <w:ind w:firstLine="640" w:firstLineChars="200"/>
        <w:rPr>
          <w:rFonts w:hint="default"/>
          <w:lang w:val="en-US" w:eastAsia="zh-CN"/>
        </w:rPr>
      </w:pPr>
      <w:r>
        <w:rPr>
          <w:rFonts w:hint="eastAsia" w:ascii="仿宋" w:hAnsi="仿宋" w:eastAsia="仿宋" w:cs="仿宋"/>
          <w:b w:val="0"/>
          <w:bCs w:val="0"/>
          <w:sz w:val="32"/>
          <w:szCs w:val="32"/>
          <w:lang w:val="en-US" w:eastAsia="zh-CN"/>
        </w:rPr>
        <w:t>（6）标准耕作制度：分用途设定，其中，耕地：冬小麦—夏玉米，一年两熟；设施农用地：全封闭生猪养殖，6个月出栏；园地：桃树，一年一熟；林地：杨树用材林，10年成材</w:t>
      </w:r>
      <w:r>
        <w:rPr>
          <w:rFonts w:hint="default" w:ascii="仿宋" w:hAnsi="仿宋" w:eastAsia="仿宋"/>
          <w:sz w:val="28"/>
          <w:szCs w:val="28"/>
          <w:lang w:val="en-US" w:eastAsia="zh-CN"/>
        </w:rPr>
        <w:t>。</w:t>
      </w:r>
    </w:p>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1906" w:h="16838"/>
          <w:pgMar w:top="1440" w:right="1463" w:bottom="1440" w:left="1463" w:header="851" w:footer="992" w:gutter="0"/>
          <w:cols w:space="425" w:num="1"/>
          <w:docGrid w:type="lines" w:linePitch="312" w:charSpace="0"/>
        </w:sectPr>
      </w:pPr>
    </w:p>
    <w:p>
      <w:pPr>
        <w:rPr>
          <w:rFonts w:hint="eastAsia" w:ascii="黑体" w:hAnsi="黑体" w:eastAsia="黑体" w:cs="黑体"/>
          <w:sz w:val="28"/>
          <w:szCs w:val="24"/>
          <w:lang w:val="en-US" w:eastAsia="zh-CN"/>
        </w:rPr>
      </w:pPr>
      <w:r>
        <w:rPr>
          <w:rFonts w:hint="eastAsia" w:ascii="黑体" w:hAnsi="黑体" w:eastAsia="黑体" w:cs="黑体"/>
          <w:sz w:val="28"/>
          <w:szCs w:val="24"/>
          <w:lang w:val="en-US" w:eastAsia="zh-CN"/>
        </w:rPr>
        <w:t>附件4</w:t>
      </w:r>
    </w:p>
    <w:p>
      <w:pPr>
        <w:spacing w:before="120" w:after="12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尉氏县城镇标定地价成果</w:t>
      </w:r>
    </w:p>
    <w:p>
      <w:pPr>
        <w:pStyle w:val="3"/>
        <w:spacing w:before="0" w:beforeAutospacing="0" w:after="0" w:afterAutospacing="0" w:line="240" w:lineRule="auto"/>
        <w:ind w:left="1042" w:hanging="562"/>
        <w:jc w:val="center"/>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 xml:space="preserve">商服用地标定地价表 </w:t>
      </w:r>
    </w:p>
    <w:tbl>
      <w:tblPr>
        <w:tblStyle w:val="5"/>
        <w:tblW w:w="4997" w:type="pct"/>
        <w:jc w:val="center"/>
        <w:tblLayout w:type="autofit"/>
        <w:tblCellMar>
          <w:top w:w="0" w:type="dxa"/>
          <w:left w:w="0" w:type="dxa"/>
          <w:bottom w:w="0" w:type="dxa"/>
          <w:right w:w="0" w:type="dxa"/>
        </w:tblCellMar>
      </w:tblPr>
      <w:tblGrid>
        <w:gridCol w:w="1523"/>
        <w:gridCol w:w="3908"/>
        <w:gridCol w:w="1004"/>
        <w:gridCol w:w="1129"/>
        <w:gridCol w:w="749"/>
        <w:gridCol w:w="987"/>
        <w:gridCol w:w="1020"/>
        <w:gridCol w:w="1132"/>
        <w:gridCol w:w="1252"/>
        <w:gridCol w:w="1256"/>
      </w:tblGrid>
      <w:tr>
        <w:tblPrEx>
          <w:tblCellMar>
            <w:top w:w="0" w:type="dxa"/>
            <w:left w:w="0" w:type="dxa"/>
            <w:bottom w:w="0" w:type="dxa"/>
            <w:right w:w="0" w:type="dxa"/>
          </w:tblCellMar>
        </w:tblPrEx>
        <w:trPr>
          <w:trHeight w:val="704" w:hRule="atLeast"/>
          <w:jc w:val="center"/>
        </w:trPr>
        <w:tc>
          <w:tcPr>
            <w:tcW w:w="54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标准宗地编号</w:t>
            </w:r>
          </w:p>
        </w:tc>
        <w:tc>
          <w:tcPr>
            <w:tcW w:w="1398"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位置和名称</w:t>
            </w:r>
          </w:p>
        </w:tc>
        <w:tc>
          <w:tcPr>
            <w:tcW w:w="359"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用途</w:t>
            </w:r>
          </w:p>
        </w:tc>
        <w:tc>
          <w:tcPr>
            <w:tcW w:w="404"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权利类型</w:t>
            </w:r>
          </w:p>
        </w:tc>
        <w:tc>
          <w:tcPr>
            <w:tcW w:w="268"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容积率</w:t>
            </w:r>
          </w:p>
        </w:tc>
        <w:tc>
          <w:tcPr>
            <w:tcW w:w="353"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开发程度</w:t>
            </w:r>
          </w:p>
        </w:tc>
        <w:tc>
          <w:tcPr>
            <w:tcW w:w="365"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使用年期</w:t>
            </w:r>
          </w:p>
        </w:tc>
        <w:tc>
          <w:tcPr>
            <w:tcW w:w="405"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地面地价</w:t>
            </w:r>
          </w:p>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（万元/亩）</w:t>
            </w:r>
          </w:p>
        </w:tc>
        <w:tc>
          <w:tcPr>
            <w:tcW w:w="448"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地面地价</w:t>
            </w:r>
          </w:p>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（元/平方米）</w:t>
            </w:r>
          </w:p>
        </w:tc>
        <w:tc>
          <w:tcPr>
            <w:tcW w:w="449" w:type="pc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楼面地价</w:t>
            </w:r>
          </w:p>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b/>
                <w:color w:val="000000"/>
                <w:sz w:val="18"/>
                <w:szCs w:val="18"/>
              </w:rPr>
              <w:t>（元/平方米）</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410223S5000101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文化路西段路北 清华苑</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2.8</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176.6</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2649</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946</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410223S5000201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尉氏县人民路东段北侧 尉州新天地</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4.1</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186.27</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2794</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681</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410223S5000301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尉氏县城关镇文化东路 八房井</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1.9</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170.4</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2556</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1345</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410223S5000401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邢庄乡史庄村 万汇龙国际商贸城</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1.0</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164.13</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2462</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2462</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410223S5000501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尉氏县邢庄乡韩庄村、鳌头吕村 汇金华府</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131.07</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1966</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655</w:t>
            </w:r>
          </w:p>
        </w:tc>
      </w:tr>
      <w:tr>
        <w:tblPrEx>
          <w:tblCellMar>
            <w:top w:w="0" w:type="dxa"/>
            <w:left w:w="0" w:type="dxa"/>
            <w:bottom w:w="0" w:type="dxa"/>
            <w:right w:w="0" w:type="dxa"/>
          </w:tblCellMar>
        </w:tblPrEx>
        <w:trPr>
          <w:trHeight w:val="590"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410223S5000601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尉氏县城关镇小西门村、邢庄乡韩庄村</w:t>
            </w:r>
          </w:p>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航宇金钻国际</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132.33</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1985</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662</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410223S5000701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邢庄乡芦墓张村 建业尉州上院</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2.3</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130.13</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1952</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849</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410223S5000801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尉氏县渔市街南侧 锦绣花园</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3.2</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137.2</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2058</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643</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410223S5000901</w:t>
            </w:r>
          </w:p>
        </w:tc>
        <w:tc>
          <w:tcPr>
            <w:tcW w:w="1398" w:type="pct"/>
            <w:tcBorders>
              <w:top w:val="nil"/>
              <w:left w:val="nil"/>
              <w:bottom w:val="single" w:color="auto" w:sz="4" w:space="0"/>
              <w:right w:val="single" w:color="auto" w:sz="4" w:space="0"/>
            </w:tcBorders>
            <w:shd w:val="clear" w:color="000000" w:fill="auto"/>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县建设路南段西侧 天泰欧洲豪园</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1.7</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124.47</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1867</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1098</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410223S5001001</w:t>
            </w:r>
          </w:p>
        </w:tc>
        <w:tc>
          <w:tcPr>
            <w:tcW w:w="139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尉氏县城关镇梅庄村 安杰壹号公寓</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2.2</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126.93</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1904</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865</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410223S5001101</w:t>
            </w:r>
          </w:p>
        </w:tc>
        <w:tc>
          <w:tcPr>
            <w:tcW w:w="139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大桥乡寺前刘村 天泰摩尔新城</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2.0</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91.8</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1377</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689</w:t>
            </w:r>
          </w:p>
        </w:tc>
      </w:tr>
      <w:tr>
        <w:tblPrEx>
          <w:tblCellMar>
            <w:top w:w="0" w:type="dxa"/>
            <w:left w:w="0" w:type="dxa"/>
            <w:bottom w:w="0" w:type="dxa"/>
            <w:right w:w="0" w:type="dxa"/>
          </w:tblCellMar>
        </w:tblPrEx>
        <w:trPr>
          <w:trHeight w:val="467" w:hRule="atLeast"/>
          <w:jc w:val="center"/>
        </w:trPr>
        <w:tc>
          <w:tcPr>
            <w:tcW w:w="545" w:type="pc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410223S5001201</w:t>
            </w:r>
          </w:p>
        </w:tc>
        <w:tc>
          <w:tcPr>
            <w:tcW w:w="139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尉氏县大桥乡姜庄村 远航置业</w:t>
            </w:r>
          </w:p>
        </w:tc>
        <w:tc>
          <w:tcPr>
            <w:tcW w:w="359"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商业用地</w:t>
            </w:r>
          </w:p>
        </w:tc>
        <w:tc>
          <w:tcPr>
            <w:tcW w:w="404"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68"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1.8</w:t>
            </w:r>
          </w:p>
        </w:tc>
        <w:tc>
          <w:tcPr>
            <w:tcW w:w="353" w:type="pct"/>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tabs>
                <w:tab w:val="left" w:pos="180"/>
                <w:tab w:val="left" w:pos="1980"/>
              </w:tabs>
              <w:kinsoku/>
              <w:wordWrap/>
              <w:overflowPunct/>
              <w:topLinePunct w:val="0"/>
              <w:autoSpaceDE/>
              <w:autoSpaceDN/>
              <w:bidi w:val="0"/>
              <w:snapToGrid/>
              <w:spacing w:line="240" w:lineRule="auto"/>
              <w:ind w:left="0" w:leftChars="0"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365" w:type="pct"/>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40</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89.67</w:t>
            </w:r>
          </w:p>
        </w:tc>
        <w:tc>
          <w:tcPr>
            <w:tcW w:w="1272"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1345</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180"/>
                <w:tab w:val="left" w:pos="1980"/>
              </w:tabs>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 w:cs="Times New Roman"/>
                <w:color w:val="000000"/>
                <w:sz w:val="18"/>
                <w:szCs w:val="18"/>
                <w:lang w:val="en-US" w:eastAsia="zh-CN"/>
              </w:rPr>
            </w:pPr>
            <w:r>
              <w:rPr>
                <w:rFonts w:hint="default" w:ascii="Times New Roman" w:hAnsi="Times New Roman" w:eastAsia="仿宋" w:cs="Times New Roman"/>
                <w:color w:val="000000"/>
                <w:sz w:val="18"/>
                <w:szCs w:val="18"/>
                <w:lang w:val="en-US" w:eastAsia="zh-CN"/>
              </w:rPr>
              <w:t>747</w:t>
            </w:r>
          </w:p>
        </w:tc>
      </w:tr>
    </w:tbl>
    <w:p>
      <w:pPr>
        <w:rPr>
          <w:rFonts w:hint="eastAsia"/>
          <w:lang w:val="en-US" w:eastAsia="zh-CN"/>
        </w:rPr>
        <w:sectPr>
          <w:pgSz w:w="16838" w:h="11906" w:orient="landscape"/>
          <w:pgMar w:top="1463" w:right="1440" w:bottom="1463" w:left="1440" w:header="851" w:footer="992" w:gutter="0"/>
          <w:cols w:space="0" w:num="1"/>
          <w:rtlGutter w:val="0"/>
          <w:docGrid w:type="lines" w:linePitch="320" w:charSpace="0"/>
        </w:sectPr>
      </w:pPr>
    </w:p>
    <w:p>
      <w:pPr>
        <w:pStyle w:val="3"/>
        <w:spacing w:before="0" w:beforeAutospacing="0" w:after="0" w:afterAutospacing="0" w:line="240" w:lineRule="auto"/>
        <w:ind w:left="1042" w:hanging="562"/>
        <w:jc w:val="center"/>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 xml:space="preserve">住宅用地标定地价表 </w:t>
      </w:r>
    </w:p>
    <w:tbl>
      <w:tblPr>
        <w:tblStyle w:val="5"/>
        <w:tblW w:w="507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14"/>
        <w:gridCol w:w="1602"/>
        <w:gridCol w:w="3527"/>
        <w:gridCol w:w="961"/>
        <w:gridCol w:w="946"/>
        <w:gridCol w:w="798"/>
        <w:gridCol w:w="1078"/>
        <w:gridCol w:w="695"/>
        <w:gridCol w:w="1139"/>
        <w:gridCol w:w="1227"/>
        <w:gridCol w:w="12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b/>
                <w:color w:val="000000"/>
                <w:sz w:val="18"/>
                <w:szCs w:val="18"/>
                <w:lang w:val="en-US" w:eastAsia="zh-CN"/>
              </w:rPr>
            </w:pPr>
            <w:r>
              <w:rPr>
                <w:rFonts w:hint="eastAsia" w:ascii="Times New Roman" w:hAnsi="Times New Roman" w:eastAsia="仿宋" w:cs="Times New Roman"/>
                <w:b/>
                <w:color w:val="000000"/>
                <w:sz w:val="18"/>
                <w:szCs w:val="18"/>
                <w:lang w:val="en-US" w:eastAsia="zh-CN"/>
              </w:rPr>
              <w:t>公示范围</w:t>
            </w: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标准宗地编号</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位置和名称</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用途</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权利类型</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容积率</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开发程度</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使用</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年期</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标定地价</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（万元/亩）</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标定地价</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（元/平方米）</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楼面地价</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（元/平方米）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restar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b/>
                <w:color w:val="000000"/>
                <w:sz w:val="18"/>
                <w:szCs w:val="18"/>
                <w:lang w:val="en-US" w:eastAsia="zh-CN"/>
              </w:rPr>
              <w:t>中心城区</w:t>
            </w: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410223Z7000101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文化路西段路北 清华苑</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2.8</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119</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1785</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410223Z7000201</w:t>
            </w:r>
          </w:p>
        </w:tc>
        <w:tc>
          <w:tcPr>
            <w:tcW w:w="124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尉州大道中段北尉氏三中分校西上海公馆</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2.5</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120.93</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1814</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726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410223Z7000301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尉氏县人民路东段北侧 尉州新天地</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4.1</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146.2</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2193</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535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410223Z7000401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尉氏县人民东路南侧 东鑫花园</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121.8</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1827</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410223Z7000501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尉氏县邢庄乡韩庄村 鼎盛花半里</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2.6</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119.73</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1796</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410223Z7000601</w:t>
            </w:r>
          </w:p>
        </w:tc>
        <w:tc>
          <w:tcPr>
            <w:tcW w:w="124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尉氏县邢庄乡韩庄村、鳌头吕村 汇金华府</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106.6</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1599</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533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410223Z7000701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尉氏县城关镇小西门村、邢庄乡韩庄村</w:t>
            </w:r>
          </w:p>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航宇金钻国际</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108.47</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1627</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542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410223Z7000801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邢庄乡芦墓张村 建业尉州上院</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2.3</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104.2</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1563</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410223Z7000901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尉氏县渔市街南侧 锦绣花园</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3.2</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99.8</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1497</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468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410223Z7001001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尉氏县人民路南侧 天御华府</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3.0</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96.93</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1454</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485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410223Z7001101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县建设路南段西侧 天泰欧洲豪园</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1.7</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88.8</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1332</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784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410223Z7001201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尉氏县城关镇梅庄村安杰壹号公寓</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2.2</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89.8</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1347</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22"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6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410223Z7001301</w:t>
            </w:r>
          </w:p>
        </w:tc>
        <w:tc>
          <w:tcPr>
            <w:tcW w:w="124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尉氏县大桥乡姜庄村 远航置业</w:t>
            </w:r>
          </w:p>
        </w:tc>
        <w:tc>
          <w:tcPr>
            <w:tcW w:w="339"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住宅用地</w:t>
            </w:r>
          </w:p>
        </w:tc>
        <w:tc>
          <w:tcPr>
            <w:tcW w:w="33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28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1.8</w:t>
            </w:r>
          </w:p>
        </w:tc>
        <w:tc>
          <w:tcPr>
            <w:tcW w:w="380"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六通一平</w:t>
            </w:r>
          </w:p>
        </w:tc>
        <w:tc>
          <w:tcPr>
            <w:tcW w:w="245"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70</w:t>
            </w:r>
          </w:p>
        </w:tc>
        <w:tc>
          <w:tcPr>
            <w:tcW w:w="40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86.53</w:t>
            </w:r>
          </w:p>
        </w:tc>
        <w:tc>
          <w:tcPr>
            <w:tcW w:w="43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1298</w:t>
            </w:r>
          </w:p>
        </w:tc>
        <w:tc>
          <w:tcPr>
            <w:tcW w:w="45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721</w:t>
            </w:r>
          </w:p>
        </w:tc>
      </w:tr>
    </w:tbl>
    <w:p>
      <w:pPr>
        <w:pStyle w:val="3"/>
        <w:spacing w:before="0" w:beforeAutospacing="0" w:after="0" w:afterAutospacing="0" w:line="240" w:lineRule="auto"/>
        <w:ind w:left="1042" w:hanging="562"/>
        <w:jc w:val="center"/>
        <w:rPr>
          <w:rFonts w:hint="eastAsia" w:eastAsia="仿宋"/>
          <w:b/>
          <w:sz w:val="28"/>
          <w:szCs w:val="28"/>
          <w:lang w:val="en-US" w:eastAsia="zh-CN"/>
        </w:rPr>
        <w:sectPr>
          <w:pgSz w:w="16838" w:h="11906" w:orient="landscape"/>
          <w:pgMar w:top="1417" w:right="1440" w:bottom="1417" w:left="1440" w:header="851" w:footer="992" w:gutter="0"/>
          <w:cols w:space="425" w:num="1"/>
          <w:docGrid w:type="lines" w:linePitch="312" w:charSpace="0"/>
        </w:sectPr>
      </w:pPr>
    </w:p>
    <w:p>
      <w:pPr>
        <w:pStyle w:val="3"/>
        <w:spacing w:before="0" w:beforeAutospacing="0" w:after="0" w:afterAutospacing="0" w:line="240" w:lineRule="auto"/>
        <w:ind w:left="1042" w:hanging="562"/>
        <w:jc w:val="center"/>
        <w:rPr>
          <w:rFonts w:hint="default" w:eastAsia="仿宋"/>
          <w:b w:val="0"/>
          <w:bCs/>
          <w:sz w:val="32"/>
          <w:szCs w:val="32"/>
          <w:lang w:val="en-US" w:eastAsia="zh-CN"/>
        </w:rPr>
      </w:pPr>
      <w:r>
        <w:rPr>
          <w:rFonts w:hint="eastAsia" w:eastAsia="仿宋"/>
          <w:b w:val="0"/>
          <w:bCs/>
          <w:sz w:val="32"/>
          <w:szCs w:val="32"/>
          <w:lang w:val="en-US" w:eastAsia="zh-CN"/>
        </w:rPr>
        <w:t>工矿仓储用地</w:t>
      </w:r>
      <w:r>
        <w:rPr>
          <w:rFonts w:eastAsia="仿宋"/>
          <w:b w:val="0"/>
          <w:bCs/>
          <w:sz w:val="32"/>
          <w:szCs w:val="32"/>
        </w:rPr>
        <w:t>标定地价</w:t>
      </w:r>
      <w:r>
        <w:rPr>
          <w:rFonts w:hint="eastAsia" w:eastAsia="仿宋"/>
          <w:b w:val="0"/>
          <w:bCs/>
          <w:sz w:val="32"/>
          <w:szCs w:val="32"/>
          <w:lang w:val="en-US" w:eastAsia="zh-CN"/>
        </w:rPr>
        <w:t>表</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536"/>
        <w:gridCol w:w="4288"/>
        <w:gridCol w:w="998"/>
        <w:gridCol w:w="975"/>
        <w:gridCol w:w="927"/>
        <w:gridCol w:w="995"/>
        <w:gridCol w:w="859"/>
        <w:gridCol w:w="12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b/>
                <w:color w:val="000000"/>
                <w:sz w:val="18"/>
                <w:szCs w:val="18"/>
                <w:lang w:val="en-US" w:eastAsia="zh-CN"/>
              </w:rPr>
            </w:pPr>
            <w:r>
              <w:rPr>
                <w:rFonts w:hint="eastAsia" w:ascii="Times New Roman" w:hAnsi="Times New Roman" w:eastAsia="仿宋" w:cs="Times New Roman"/>
                <w:b/>
                <w:color w:val="000000"/>
                <w:sz w:val="18"/>
                <w:szCs w:val="18"/>
                <w:lang w:val="en-US" w:eastAsia="zh-CN"/>
              </w:rPr>
              <w:t>公示范围</w:t>
            </w: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标准宗地编号</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位置和名称</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用途</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权利类型</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容积率</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开发程度</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使用</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年期</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标定地价</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（元/平方米）</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标定地价</w:t>
            </w:r>
          </w:p>
          <w:p>
            <w:pPr>
              <w:widowControl/>
              <w:tabs>
                <w:tab w:val="left" w:pos="180"/>
                <w:tab w:val="left" w:pos="1980"/>
              </w:tabs>
              <w:spacing w:line="240" w:lineRule="auto"/>
              <w:ind w:left="0" w:leftChars="0" w:firstLine="0" w:firstLineChars="0"/>
              <w:jc w:val="center"/>
              <w:rPr>
                <w:rFonts w:ascii="Times New Roman" w:hAnsi="Times New Roman" w:eastAsia="仿宋" w:cs="Times New Roman"/>
                <w:b/>
                <w:color w:val="000000"/>
                <w:sz w:val="18"/>
                <w:szCs w:val="18"/>
              </w:rPr>
            </w:pPr>
            <w:r>
              <w:rPr>
                <w:rFonts w:ascii="Times New Roman" w:hAnsi="Times New Roman" w:eastAsia="仿宋" w:cs="Times New Roman"/>
                <w:b/>
                <w:color w:val="000000"/>
                <w:sz w:val="18"/>
                <w:szCs w:val="1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restar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中心城区</w:t>
            </w: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410223G6000101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大桥乡寺前刘村 飞达橡胶</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0.8</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384</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410223G6000201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大桥乡要庄村 申福电子科技</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386</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410223G6000301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尉氏县大桥乡大桥村 长鸿钢构集团</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354</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410223G6000401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福园路南侧长 尉氏县中小企业创业基地</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0.7</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350</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410223G6000501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尉氏县大桥乡要庄村和河湾要村</w:t>
            </w:r>
          </w:p>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河南省昊昌机械有限公司</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307</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restar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新尉工业园</w:t>
            </w: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410223G6000601</w:t>
            </w:r>
          </w:p>
        </w:tc>
        <w:tc>
          <w:tcPr>
            <w:tcW w:w="1513" w:type="pct"/>
            <w:noWrap w:val="0"/>
            <w:vAlign w:val="center"/>
          </w:tcPr>
          <w:p>
            <w:pPr>
              <w:widowControl/>
              <w:tabs>
                <w:tab w:val="left" w:pos="180"/>
                <w:tab w:val="left" w:pos="1980"/>
              </w:tabs>
              <w:spacing w:line="240" w:lineRule="auto"/>
              <w:ind w:left="0" w:leftChars="0" w:firstLine="0" w:firstLineChars="0"/>
              <w:jc w:val="center"/>
              <w:rPr>
                <w:rFonts w:hint="eastAsia"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rPr>
              <w:t>大营镇西陈村开封龙基金属有限公司</w:t>
            </w:r>
            <w:r>
              <w:rPr>
                <w:rFonts w:hint="eastAsia" w:ascii="Times New Roman" w:hAnsi="Times New Roman" w:eastAsia="仿宋" w:cs="Times New Roman"/>
                <w:color w:val="000000"/>
                <w:sz w:val="18"/>
                <w:szCs w:val="18"/>
                <w:lang w:val="en-US" w:eastAsia="zh-CN"/>
              </w:rPr>
              <w:t>(</w:t>
            </w:r>
            <w:r>
              <w:rPr>
                <w:rFonts w:ascii="Times New Roman" w:hAnsi="Times New Roman" w:eastAsia="仿宋" w:cs="Times New Roman"/>
                <w:color w:val="000000"/>
                <w:sz w:val="18"/>
                <w:szCs w:val="18"/>
              </w:rPr>
              <w:t>黑豹物流</w:t>
            </w:r>
            <w:r>
              <w:rPr>
                <w:rFonts w:hint="eastAsia" w:ascii="Times New Roman" w:hAnsi="Times New Roman" w:eastAsia="仿宋" w:cs="Times New Roman"/>
                <w:color w:val="000000"/>
                <w:sz w:val="18"/>
                <w:szCs w:val="18"/>
                <w:lang w:val="en-US" w:eastAsia="zh-CN"/>
              </w:rPr>
              <w:t>)</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405</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410223G6000701</w:t>
            </w:r>
          </w:p>
        </w:tc>
        <w:tc>
          <w:tcPr>
            <w:tcW w:w="151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尉氏县大营镇尚王村岗陆村</w:t>
            </w:r>
            <w:r>
              <w:rPr>
                <w:rFonts w:hint="eastAsia" w:ascii="Times New Roman" w:hAnsi="Times New Roman" w:eastAsia="仿宋" w:cs="Times New Roman"/>
                <w:color w:val="000000"/>
                <w:sz w:val="18"/>
                <w:szCs w:val="18"/>
                <w:lang w:eastAsia="zh-CN"/>
              </w:rPr>
              <w:t>、</w:t>
            </w:r>
            <w:r>
              <w:rPr>
                <w:rFonts w:ascii="Times New Roman" w:hAnsi="Times New Roman" w:eastAsia="仿宋" w:cs="Times New Roman"/>
                <w:color w:val="000000"/>
                <w:sz w:val="18"/>
                <w:szCs w:val="18"/>
              </w:rPr>
              <w:t>优德控股集团有限公司</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407</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410223G6000801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尉氏县大营镇 克诺木业</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406</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410223G6000901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尉氏县大营镇吕家村 盛世邦瑞</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354</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410223G6001001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尉氏县大营镇岗陆村、吕家村 飞皇绝热</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354</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410223G6001101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尉氏县门楼任赵存村和大营镇东凡村</w:t>
            </w:r>
          </w:p>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河南省科琦游乐设备有限公司</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五通一平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359</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restart"/>
            <w:noWrap w:val="0"/>
            <w:vAlign w:val="center"/>
          </w:tcPr>
          <w:p>
            <w:pPr>
              <w:widowControl/>
              <w:tabs>
                <w:tab w:val="left" w:pos="180"/>
                <w:tab w:val="left" w:pos="1980"/>
              </w:tabs>
              <w:spacing w:line="240" w:lineRule="auto"/>
              <w:ind w:left="0" w:leftChars="0" w:firstLine="0" w:firstLineChars="0"/>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开港经济区</w:t>
            </w: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410223G6001501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尉氏县庄头镇   力嘉食品</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385</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410223G6001601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尉氏县庄头镇   麦农食品</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383</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410223G6001701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尉氏县庄头镇   中原皓月</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364</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restart"/>
            <w:noWrap w:val="0"/>
            <w:vAlign w:val="center"/>
          </w:tcPr>
          <w:p>
            <w:pPr>
              <w:widowControl/>
              <w:tabs>
                <w:tab w:val="left" w:pos="180"/>
                <w:tab w:val="left" w:pos="1980"/>
              </w:tabs>
              <w:spacing w:line="240" w:lineRule="auto"/>
              <w:ind w:left="0" w:leftChars="0" w:firstLine="0" w:firstLineChars="0"/>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张市镇</w:t>
            </w: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410223G6001801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尉氏县张市镇   金城皮毛</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332</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410223G6001901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尉氏县张市镇   金城皮毛</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286</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p>
        </w:tc>
        <w:tc>
          <w:tcPr>
            <w:tcW w:w="54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410223G6002001</w:t>
            </w:r>
          </w:p>
        </w:tc>
        <w:tc>
          <w:tcPr>
            <w:tcW w:w="1513" w:type="pct"/>
            <w:noWrap w:val="0"/>
            <w:vAlign w:val="center"/>
          </w:tcPr>
          <w:p>
            <w:pPr>
              <w:widowControl/>
              <w:tabs>
                <w:tab w:val="left" w:pos="180"/>
                <w:tab w:val="left" w:pos="1980"/>
              </w:tabs>
              <w:spacing w:line="240" w:lineRule="auto"/>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lang w:bidi="ar"/>
              </w:rPr>
              <w:t>尉氏县张市镇   金城皮毛</w:t>
            </w:r>
          </w:p>
        </w:tc>
        <w:tc>
          <w:tcPr>
            <w:tcW w:w="352"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工业用地</w:t>
            </w:r>
          </w:p>
        </w:tc>
        <w:tc>
          <w:tcPr>
            <w:tcW w:w="344"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国有出让</w:t>
            </w:r>
          </w:p>
        </w:tc>
        <w:tc>
          <w:tcPr>
            <w:tcW w:w="327"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351"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三通一平</w:t>
            </w:r>
          </w:p>
        </w:tc>
        <w:tc>
          <w:tcPr>
            <w:tcW w:w="303"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w:t>
            </w:r>
          </w:p>
        </w:tc>
        <w:tc>
          <w:tcPr>
            <w:tcW w:w="446"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257</w:t>
            </w:r>
          </w:p>
        </w:tc>
        <w:tc>
          <w:tcPr>
            <w:tcW w:w="448" w:type="pct"/>
            <w:noWrap w:val="0"/>
            <w:vAlign w:val="center"/>
          </w:tcPr>
          <w:p>
            <w:pPr>
              <w:widowControl/>
              <w:tabs>
                <w:tab w:val="left" w:pos="180"/>
                <w:tab w:val="left" w:pos="1980"/>
              </w:tabs>
              <w:spacing w:line="240" w:lineRule="auto"/>
              <w:ind w:left="0" w:leftChars="0" w:firstLine="0" w:firstLineChars="0"/>
              <w:jc w:val="center"/>
              <w:rPr>
                <w:rFonts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lang w:val="en-US" w:eastAsia="zh-CN"/>
              </w:rPr>
              <w:t>17.13</w:t>
            </w:r>
          </w:p>
        </w:tc>
      </w:tr>
    </w:tbl>
    <w:p>
      <w:pPr>
        <w:pStyle w:val="3"/>
        <w:ind w:left="0" w:leftChars="0" w:firstLine="0" w:firstLineChars="0"/>
        <w:rPr>
          <w:rFonts w:hint="eastAsia"/>
          <w:lang w:val="en-US" w:eastAsia="zh-CN"/>
        </w:rPr>
        <w:sectPr>
          <w:pgSz w:w="16838" w:h="11906" w:orient="landscape"/>
          <w:pgMar w:top="1463" w:right="1440" w:bottom="1463" w:left="1440" w:header="851" w:footer="992" w:gutter="0"/>
          <w:cols w:space="0" w:num="1"/>
          <w:rtlGutter w:val="0"/>
          <w:docGrid w:type="lines" w:linePitch="320" w:charSpace="0"/>
        </w:sectPr>
      </w:pPr>
    </w:p>
    <w:p>
      <w:pPr>
        <w:spacing w:before="120" w:after="12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尉氏县城镇标定地价说明</w:t>
      </w:r>
    </w:p>
    <w:p>
      <w:pPr>
        <w:pStyle w:val="3"/>
        <w:spacing w:before="0" w:beforeAutospacing="0" w:after="0" w:afterAutospacing="0" w:line="24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一、本次标定地价公示范围</w:t>
      </w:r>
    </w:p>
    <w:p>
      <w:pPr>
        <w:pStyle w:val="3"/>
        <w:spacing w:before="0" w:beforeAutospacing="0" w:after="0" w:afterAutospacing="0" w:line="240" w:lineRule="auto"/>
        <w:ind w:left="0" w:leftChars="0" w:firstLine="640" w:firstLineChars="200"/>
        <w:rPr>
          <w:rFonts w:hint="eastAsia" w:eastAsia="仿宋" w:cs="Times New Roman"/>
          <w:kern w:val="2"/>
          <w:sz w:val="30"/>
          <w:szCs w:val="30"/>
          <w:lang w:val="en-US" w:eastAsia="zh-CN" w:bidi="ar-SA"/>
        </w:rPr>
      </w:pPr>
      <w:r>
        <w:rPr>
          <w:rFonts w:ascii="Times New Roman" w:hAnsi="Times New Roman" w:eastAsia="仿宋" w:cs="Times New Roman"/>
          <w:kern w:val="2"/>
          <w:sz w:val="32"/>
          <w:szCs w:val="32"/>
        </w:rPr>
        <w:t>根据《标定地价规程》以及</w:t>
      </w:r>
      <w:r>
        <w:rPr>
          <w:rFonts w:hint="eastAsia" w:ascii="Times New Roman" w:hAnsi="Times New Roman" w:eastAsia="仿宋" w:cs="Times New Roman"/>
          <w:kern w:val="2"/>
          <w:sz w:val="32"/>
          <w:szCs w:val="32"/>
          <w:lang w:eastAsia="zh-CN"/>
        </w:rPr>
        <w:t>尉氏县</w:t>
      </w:r>
      <w:r>
        <w:rPr>
          <w:rFonts w:ascii="Times New Roman" w:hAnsi="Times New Roman" w:eastAsia="仿宋" w:cs="Times New Roman"/>
          <w:kern w:val="2"/>
          <w:sz w:val="32"/>
          <w:szCs w:val="32"/>
        </w:rPr>
        <w:t>土地利用的实际情况，本次标定地价公示用地类型主要包括以下三大类用地：商服用地、住宅用地和工矿仓储用地。</w:t>
      </w:r>
      <w:r>
        <w:rPr>
          <w:rFonts w:hint="eastAsia" w:ascii="Times New Roman" w:hAnsi="Times New Roman" w:eastAsia="仿宋" w:cs="Times New Roman"/>
          <w:kern w:val="2"/>
          <w:sz w:val="32"/>
          <w:szCs w:val="32"/>
          <w:lang w:val="en-US" w:eastAsia="zh-CN" w:bidi="ar-SA"/>
        </w:rPr>
        <w:t>公示范围包括尉氏县中心城区、新尉工业园、开港经济区和张市镇。</w:t>
      </w:r>
      <w:r>
        <w:rPr>
          <w:rFonts w:hint="eastAsia" w:eastAsia="仿宋" w:cs="Times New Roman"/>
          <w:kern w:val="2"/>
          <w:sz w:val="32"/>
          <w:szCs w:val="32"/>
          <w:lang w:val="en-US" w:eastAsia="zh-CN" w:bidi="ar-SA"/>
        </w:rPr>
        <w:t>其中中心城区划定了商服用地公示范围、住宅用地公示范围和工矿仓储用地公示范围；新尉工业园划定工矿仓储用地公示范围；开港经济区划定工矿仓储用地公示范围；张市镇划定工矿仓储用地范围。具体各区域各用地公示范围面积如下表：</w:t>
      </w:r>
    </w:p>
    <w:p>
      <w:pPr>
        <w:pStyle w:val="3"/>
        <w:spacing w:before="0" w:beforeAutospacing="0" w:after="0" w:afterAutospacing="0" w:line="240" w:lineRule="auto"/>
        <w:ind w:left="0" w:leftChars="0" w:firstLine="0" w:firstLineChars="0"/>
        <w:jc w:val="center"/>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公示范围统计表</w:t>
      </w:r>
    </w:p>
    <w:p>
      <w:pPr>
        <w:pStyle w:val="3"/>
        <w:spacing w:before="0" w:beforeAutospacing="0" w:after="0" w:afterAutospacing="0" w:line="240" w:lineRule="auto"/>
        <w:ind w:left="0" w:leftChars="0" w:firstLine="6400" w:firstLineChars="20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单位：平方千米</w:t>
      </w:r>
    </w:p>
    <w:tbl>
      <w:tblPr>
        <w:tblStyle w:val="6"/>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1748"/>
        <w:gridCol w:w="171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vMerge w:val="restart"/>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区域</w:t>
            </w:r>
          </w:p>
        </w:tc>
        <w:tc>
          <w:tcPr>
            <w:tcW w:w="3031" w:type="pct"/>
            <w:gridSpan w:val="3"/>
            <w:noWrap w:val="0"/>
            <w:vAlign w:val="center"/>
          </w:tcPr>
          <w:p>
            <w:pPr>
              <w:pStyle w:val="3"/>
              <w:spacing w:before="0" w:beforeAutospacing="0" w:after="0" w:afterAutospacing="0" w:line="240" w:lineRule="auto"/>
              <w:ind w:left="0" w:leftChars="0" w:firstLine="0" w:firstLineChars="0"/>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公示类型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vMerge w:val="continue"/>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p>
        </w:tc>
        <w:tc>
          <w:tcPr>
            <w:tcW w:w="998" w:type="pct"/>
            <w:noWrap w:val="0"/>
            <w:vAlign w:val="center"/>
          </w:tcPr>
          <w:p>
            <w:pPr>
              <w:pStyle w:val="3"/>
              <w:spacing w:before="0" w:beforeAutospacing="0" w:after="0" w:afterAutospacing="0" w:line="240" w:lineRule="auto"/>
              <w:ind w:left="0" w:leftChars="0" w:firstLine="0" w:firstLineChars="0"/>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商服用地</w:t>
            </w:r>
          </w:p>
        </w:tc>
        <w:tc>
          <w:tcPr>
            <w:tcW w:w="979" w:type="pct"/>
            <w:noWrap w:val="0"/>
            <w:vAlign w:val="center"/>
          </w:tcPr>
          <w:p>
            <w:pPr>
              <w:pStyle w:val="3"/>
              <w:spacing w:before="0" w:beforeAutospacing="0" w:after="0" w:afterAutospacing="0" w:line="240" w:lineRule="auto"/>
              <w:ind w:left="0" w:leftChars="0" w:firstLine="0" w:firstLineChars="0"/>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住宅用地</w:t>
            </w:r>
          </w:p>
        </w:tc>
        <w:tc>
          <w:tcPr>
            <w:tcW w:w="1054" w:type="pct"/>
            <w:noWrap w:val="0"/>
            <w:vAlign w:val="center"/>
          </w:tcPr>
          <w:p>
            <w:pPr>
              <w:pStyle w:val="3"/>
              <w:spacing w:before="0" w:beforeAutospacing="0" w:after="0" w:afterAutospacing="0" w:line="240" w:lineRule="auto"/>
              <w:ind w:left="0" w:leftChars="0" w:firstLine="0" w:firstLineChars="0"/>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工矿仓储用地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中心城区</w:t>
            </w:r>
          </w:p>
        </w:tc>
        <w:tc>
          <w:tcPr>
            <w:tcW w:w="998"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22.08</w:t>
            </w:r>
          </w:p>
        </w:tc>
        <w:tc>
          <w:tcPr>
            <w:tcW w:w="979"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21.04</w:t>
            </w:r>
          </w:p>
        </w:tc>
        <w:tc>
          <w:tcPr>
            <w:tcW w:w="1054"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新尉工业园</w:t>
            </w:r>
          </w:p>
        </w:tc>
        <w:tc>
          <w:tcPr>
            <w:tcW w:w="998"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979"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1054"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开港经济区</w:t>
            </w:r>
          </w:p>
        </w:tc>
        <w:tc>
          <w:tcPr>
            <w:tcW w:w="998"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979"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1054"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8" w:type="pct"/>
            <w:noWrap w:val="0"/>
            <w:vAlign w:val="center"/>
          </w:tcPr>
          <w:p>
            <w:pPr>
              <w:pStyle w:val="3"/>
              <w:spacing w:before="0" w:beforeAutospacing="0" w:after="0" w:afterAutospacing="0" w:line="240" w:lineRule="auto"/>
              <w:jc w:val="center"/>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张市镇</w:t>
            </w:r>
          </w:p>
        </w:tc>
        <w:tc>
          <w:tcPr>
            <w:tcW w:w="998"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979"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p>
        </w:tc>
        <w:tc>
          <w:tcPr>
            <w:tcW w:w="1054" w:type="pct"/>
            <w:noWrap w:val="0"/>
            <w:vAlign w:val="center"/>
          </w:tcPr>
          <w:p>
            <w:pPr>
              <w:pStyle w:val="3"/>
              <w:spacing w:before="0" w:beforeAutospacing="0" w:after="0" w:afterAutospacing="0" w:line="240" w:lineRule="auto"/>
              <w:jc w:val="left"/>
              <w:rPr>
                <w:rFonts w:hint="default" w:eastAsia="仿宋" w:cs="Times New Roman"/>
                <w:kern w:val="2"/>
                <w:sz w:val="24"/>
                <w:szCs w:val="24"/>
                <w:vertAlign w:val="baseline"/>
                <w:lang w:val="en-US" w:eastAsia="zh-CN" w:bidi="ar-SA"/>
              </w:rPr>
            </w:pPr>
            <w:r>
              <w:rPr>
                <w:rFonts w:hint="eastAsia" w:eastAsia="仿宋" w:cs="Times New Roman"/>
                <w:kern w:val="2"/>
                <w:sz w:val="24"/>
                <w:szCs w:val="24"/>
                <w:vertAlign w:val="baseline"/>
                <w:lang w:val="en-US" w:eastAsia="zh-CN" w:bidi="ar-SA"/>
              </w:rPr>
              <w:t>2.28</w:t>
            </w:r>
          </w:p>
        </w:tc>
      </w:tr>
    </w:tbl>
    <w:p>
      <w:pPr>
        <w:pStyle w:val="3"/>
        <w:spacing w:before="0" w:beforeAutospacing="0" w:after="0" w:afterAutospacing="0" w:line="240" w:lineRule="auto"/>
        <w:ind w:left="0" w:leftChars="0" w:firstLine="600" w:firstLineChars="200"/>
        <w:rPr>
          <w:rFonts w:hint="eastAsia" w:ascii="黑体" w:hAnsi="黑体" w:eastAsia="黑体" w:cs="黑体"/>
          <w:b w:val="0"/>
          <w:bCs w:val="0"/>
          <w:kern w:val="2"/>
          <w:sz w:val="30"/>
          <w:szCs w:val="30"/>
          <w:lang w:val="en-US" w:eastAsia="zh-CN"/>
        </w:rPr>
      </w:pPr>
      <w:r>
        <w:rPr>
          <w:rFonts w:hint="eastAsia" w:ascii="黑体" w:hAnsi="黑体" w:eastAsia="黑体" w:cs="黑体"/>
          <w:b w:val="0"/>
          <w:bCs w:val="0"/>
          <w:kern w:val="2"/>
          <w:sz w:val="30"/>
          <w:szCs w:val="30"/>
          <w:lang w:val="en-US" w:eastAsia="zh-CN"/>
        </w:rPr>
        <w:t>二、标定地价内涵</w:t>
      </w:r>
    </w:p>
    <w:p>
      <w:pPr>
        <w:tabs>
          <w:tab w:val="left" w:pos="180"/>
          <w:tab w:val="left" w:pos="1980"/>
        </w:tabs>
        <w:spacing w:line="360" w:lineRule="auto"/>
        <w:ind w:firstLine="640" w:firstLineChars="2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1. </w:t>
      </w:r>
      <w:r>
        <w:rPr>
          <w:rFonts w:hint="eastAsia" w:ascii="仿宋" w:hAnsi="仿宋" w:eastAsia="仿宋" w:cs="仿宋"/>
          <w:kern w:val="2"/>
          <w:sz w:val="32"/>
          <w:szCs w:val="32"/>
        </w:rPr>
        <w:t>估价期日：202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年1月1日</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2. </w:t>
      </w:r>
      <w:r>
        <w:rPr>
          <w:rFonts w:hint="eastAsia" w:ascii="仿宋" w:hAnsi="仿宋" w:eastAsia="仿宋" w:cs="仿宋"/>
          <w:kern w:val="2"/>
          <w:sz w:val="32"/>
          <w:szCs w:val="32"/>
        </w:rPr>
        <w:t>权利状况：设定为相对完整的土地权利价格，不考虑抵押权、地役权等他项权利的限制</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3. </w:t>
      </w:r>
      <w:r>
        <w:rPr>
          <w:rFonts w:hint="eastAsia" w:ascii="仿宋" w:hAnsi="仿宋" w:eastAsia="仿宋" w:cs="仿宋"/>
          <w:kern w:val="2"/>
          <w:sz w:val="32"/>
          <w:szCs w:val="32"/>
        </w:rPr>
        <w:t>价格类型：出让土地使用权价格</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4. </w:t>
      </w:r>
      <w:r>
        <w:rPr>
          <w:rFonts w:hint="eastAsia" w:ascii="仿宋" w:hAnsi="仿宋" w:eastAsia="仿宋" w:cs="仿宋"/>
          <w:kern w:val="2"/>
          <w:sz w:val="32"/>
          <w:szCs w:val="32"/>
        </w:rPr>
        <w:t>土地用途：原则上依据标准宗地合法的现状条件设定，即证载或经批准的合法用途；分为商服用地、住宅用地和工矿仓储用地等</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5. </w:t>
      </w:r>
      <w:r>
        <w:rPr>
          <w:rFonts w:hint="eastAsia" w:ascii="仿宋" w:hAnsi="仿宋" w:eastAsia="仿宋" w:cs="仿宋"/>
          <w:kern w:val="2"/>
          <w:sz w:val="32"/>
          <w:szCs w:val="32"/>
        </w:rPr>
        <w:t>容积率：根据标准宗地现状土地容积率进行设定</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6. </w:t>
      </w:r>
      <w:r>
        <w:rPr>
          <w:rFonts w:hint="eastAsia" w:ascii="仿宋" w:hAnsi="仿宋" w:eastAsia="仿宋" w:cs="仿宋"/>
          <w:kern w:val="2"/>
          <w:sz w:val="32"/>
          <w:szCs w:val="32"/>
        </w:rPr>
        <w:t>土地使用年期：根据法定最高出让年限设定商服用地为40年，住宅用地为70年，工业用地为50年</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7. </w:t>
      </w:r>
      <w:r>
        <w:rPr>
          <w:rFonts w:hint="eastAsia" w:ascii="仿宋" w:hAnsi="仿宋" w:eastAsia="仿宋" w:cs="仿宋"/>
          <w:kern w:val="2"/>
          <w:sz w:val="32"/>
          <w:szCs w:val="32"/>
        </w:rPr>
        <w:t>土地开发程度：根据标准宗地现状土地开发程度进行设定</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 xml:space="preserve">8. </w:t>
      </w:r>
      <w:r>
        <w:rPr>
          <w:rFonts w:hint="eastAsia" w:ascii="仿宋" w:hAnsi="仿宋" w:eastAsia="仿宋" w:cs="仿宋"/>
          <w:kern w:val="2"/>
          <w:sz w:val="32"/>
          <w:szCs w:val="32"/>
        </w:rPr>
        <w:t>权属性质：国有土地使用权</w:t>
      </w:r>
      <w:r>
        <w:rPr>
          <w:rFonts w:hint="eastAsia" w:ascii="仿宋" w:hAnsi="仿宋" w:eastAsia="仿宋" w:cs="仿宋"/>
          <w:kern w:val="2"/>
          <w:sz w:val="32"/>
          <w:szCs w:val="32"/>
          <w:lang w:eastAsia="zh-CN"/>
        </w:rPr>
        <w:t>。</w:t>
      </w:r>
    </w:p>
    <w:p>
      <w:pPr>
        <w:tabs>
          <w:tab w:val="left" w:pos="180"/>
          <w:tab w:val="left" w:pos="1980"/>
        </w:tabs>
        <w:spacing w:line="360" w:lineRule="auto"/>
        <w:ind w:firstLine="6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 xml:space="preserve">9. </w:t>
      </w:r>
      <w:r>
        <w:rPr>
          <w:rFonts w:hint="eastAsia" w:ascii="仿宋" w:hAnsi="仿宋" w:eastAsia="仿宋" w:cs="仿宋"/>
          <w:kern w:val="2"/>
          <w:sz w:val="32"/>
          <w:szCs w:val="32"/>
        </w:rPr>
        <w:t>地价表达形式：楼面地价、地面地价。</w:t>
      </w:r>
    </w:p>
    <w:p>
      <w:pPr>
        <w:pStyle w:val="3"/>
        <w:ind w:left="0" w:leftChars="0" w:firstLine="0" w:firstLineChars="0"/>
        <w:rPr>
          <w:rFonts w:hint="eastAsia"/>
          <w:lang w:val="en-US" w:eastAsia="zh-CN"/>
        </w:rPr>
      </w:pPr>
    </w:p>
    <w:p>
      <w:pPr>
        <w:rPr>
          <w:rFonts w:hint="default"/>
          <w:lang w:val="en-US" w:eastAsia="zh-CN"/>
        </w:rPr>
      </w:pPr>
    </w:p>
    <w:sectPr>
      <w:pgSz w:w="11906" w:h="16838"/>
      <w:pgMar w:top="1440" w:right="1463" w:bottom="1440" w:left="1463"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5"/>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MjI4YzAzNmZmMzAyOTFmNjNiZDEzNjI0YjZmMTQifQ=="/>
  </w:docVars>
  <w:rsids>
    <w:rsidRoot w:val="7AC775CE"/>
    <w:rsid w:val="042E0055"/>
    <w:rsid w:val="052E5322"/>
    <w:rsid w:val="063504E9"/>
    <w:rsid w:val="08EB2DB6"/>
    <w:rsid w:val="096E65C0"/>
    <w:rsid w:val="0A6767AA"/>
    <w:rsid w:val="0C434FF4"/>
    <w:rsid w:val="0DE958D7"/>
    <w:rsid w:val="14805445"/>
    <w:rsid w:val="164567AE"/>
    <w:rsid w:val="17C272AC"/>
    <w:rsid w:val="185C4D1D"/>
    <w:rsid w:val="18E9243F"/>
    <w:rsid w:val="1E5104FD"/>
    <w:rsid w:val="1EC02CB4"/>
    <w:rsid w:val="1F3F2226"/>
    <w:rsid w:val="1F5A3843"/>
    <w:rsid w:val="201F081C"/>
    <w:rsid w:val="225466A2"/>
    <w:rsid w:val="28E10B2A"/>
    <w:rsid w:val="28FB65E3"/>
    <w:rsid w:val="2ACA79C2"/>
    <w:rsid w:val="2CFB4996"/>
    <w:rsid w:val="2FD45DE0"/>
    <w:rsid w:val="30536D27"/>
    <w:rsid w:val="306A40E1"/>
    <w:rsid w:val="32AF4B05"/>
    <w:rsid w:val="338B2ECB"/>
    <w:rsid w:val="34862EBD"/>
    <w:rsid w:val="36283DDA"/>
    <w:rsid w:val="383D46C8"/>
    <w:rsid w:val="38CC2174"/>
    <w:rsid w:val="3AA7586D"/>
    <w:rsid w:val="3D173AC4"/>
    <w:rsid w:val="3E70335F"/>
    <w:rsid w:val="3F753D9C"/>
    <w:rsid w:val="3F803F1E"/>
    <w:rsid w:val="40885BD3"/>
    <w:rsid w:val="408C3D93"/>
    <w:rsid w:val="4122152C"/>
    <w:rsid w:val="461940F5"/>
    <w:rsid w:val="48723E44"/>
    <w:rsid w:val="4882518B"/>
    <w:rsid w:val="4FA55608"/>
    <w:rsid w:val="51F77DCF"/>
    <w:rsid w:val="553B1614"/>
    <w:rsid w:val="55450A62"/>
    <w:rsid w:val="55BC13B8"/>
    <w:rsid w:val="580C77A6"/>
    <w:rsid w:val="5999618E"/>
    <w:rsid w:val="5B37561F"/>
    <w:rsid w:val="5D8A2901"/>
    <w:rsid w:val="5D8C48BD"/>
    <w:rsid w:val="60D5748D"/>
    <w:rsid w:val="63C05DC9"/>
    <w:rsid w:val="64D17450"/>
    <w:rsid w:val="6B3C5BF1"/>
    <w:rsid w:val="6FB14A09"/>
    <w:rsid w:val="701D465E"/>
    <w:rsid w:val="70367525"/>
    <w:rsid w:val="7182721C"/>
    <w:rsid w:val="7477136A"/>
    <w:rsid w:val="77DA110D"/>
    <w:rsid w:val="78A3591C"/>
    <w:rsid w:val="7ABC5193"/>
    <w:rsid w:val="7AC775CE"/>
    <w:rsid w:val="7ECF2B00"/>
    <w:rsid w:val="7FE1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List 2"/>
    <w:basedOn w:val="1"/>
    <w:qFormat/>
    <w:uiPriority w:val="99"/>
    <w:pPr>
      <w:tabs>
        <w:tab w:val="left" w:pos="180"/>
        <w:tab w:val="left" w:pos="1980"/>
      </w:tabs>
      <w:spacing w:before="100" w:beforeLines="0" w:beforeAutospacing="1" w:after="100" w:afterLines="0" w:afterAutospacing="1" w:line="360" w:lineRule="auto"/>
      <w:ind w:left="100" w:leftChars="200" w:hanging="200" w:hangingChars="200"/>
      <w:contextualSpacing/>
    </w:pPr>
    <w:rPr>
      <w:rFonts w:ascii="Times New Roman" w:hAnsi="Times New Roman" w:eastAsia="宋体" w:cs="Times New Roman"/>
      <w:sz w:val="24"/>
    </w:rPr>
  </w:style>
  <w:style w:type="paragraph" w:styleId="4">
    <w:name w:val="Body Text First Indent"/>
    <w:basedOn w:val="2"/>
    <w:qFormat/>
    <w:uiPriority w:val="99"/>
    <w:pPr>
      <w:ind w:firstLine="420" w:firstLineChars="100"/>
    </w:pPr>
    <w:rPr>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font7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5608</Words>
  <Characters>7803</Characters>
  <Lines>0</Lines>
  <Paragraphs>0</Paragraphs>
  <TotalTime>10</TotalTime>
  <ScaleCrop>false</ScaleCrop>
  <LinksUpToDate>false</LinksUpToDate>
  <CharactersWithSpaces>7986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2022-01-29T08:03:00Z</dcterms:created>
  <dc:creator>Administrator</dc:creator>
  <cp:lastModifiedBy>张然</cp:lastModifiedBy>
  <cp:lastPrinted>2024-05-23T03:41:00Z</cp:lastPrinted>
  <dcterms:modified xsi:type="dcterms:W3CDTF">2024-05-28T03:17:57Z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F5A94E3245D84C2B81207BF6EFF3BA60_13</vt:lpwstr>
  </property>
</Properties>
</file>