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sz w:val="30"/>
          <w:szCs w:val="30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C3E50"/>
          <w:spacing w:val="0"/>
          <w:kern w:val="0"/>
          <w:sz w:val="30"/>
          <w:szCs w:val="30"/>
          <w:shd w:val="clear" w:fill="FFFFFF"/>
          <w:lang w:val="en-US" w:eastAsia="zh-CN" w:bidi="ar"/>
        </w:rPr>
        <w:t>尉氏县自然资源局利用股国有土地划拨用地批前公示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2023-H5 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27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42"/>
        <w:gridCol w:w="810"/>
        <w:gridCol w:w="1893"/>
        <w:gridCol w:w="1103"/>
        <w:gridCol w:w="2709"/>
        <w:gridCol w:w="22"/>
        <w:gridCol w:w="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2023-H5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0.9776公顷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21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尉氏县大桥乡要庄村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机关团体用地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尉氏县产业集聚区要庄村党群服务中心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划拨价/出让价：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0万元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尉氏县大桥乡要庄居民委员会</w:t>
            </w:r>
          </w:p>
        </w:tc>
        <w:tc>
          <w:tcPr>
            <w:tcW w:w="3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77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二、公示期：2023年09月27日 至 2023年10月06日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三、意见反馈方式: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     在公示时限内，任何单位、组织和个人对本公示所列内容有异议的，请以书面材料形式向我局反映。公示期满后，无异议或虽有异议但经审查没有发现存在违反法律法规行为的，我局将依法报有批准权限的人民政府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单位地址：尉氏县人民西路512号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jc w:val="right"/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2023年09月27日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0C7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2024-02-27T09:39:06Z</dcterms:created>
  <dc:creator>Administrator</dc:creator>
  <cp:lastModifiedBy>张然</cp:lastModifiedBy>
  <dcterms:modified xsi:type="dcterms:W3CDTF">2024-02-27T09:39:25Z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B5451819BFCB4AF7B4F2F69FFF85E50E_12</vt:lpwstr>
  </property>
</Properties>
</file>