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kern w:val="0"/>
          <w:sz w:val="27"/>
          <w:szCs w:val="27"/>
          <w:shd w:val="clear" w:fill="FFFFFF"/>
          <w:lang w:val="en-US" w:eastAsia="zh-CN" w:bidi="ar"/>
        </w:rPr>
        <w:t>按照《土地管理法》、《城市房地产管理法》、《招标拍卖挂牌出让国有土地使用权规定》和《招标拍卖挂牌出让国有土地使用权规范》等有关法律法规，遵循公开、公正、公平的原则。我局 1 宗国有土地使用权。现将有关情况公示如下：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kern w:val="0"/>
          <w:sz w:val="27"/>
          <w:szCs w:val="27"/>
          <w:shd w:val="clear" w:fill="FFFFFF"/>
          <w:lang w:val="en-US" w:eastAsia="zh-CN" w:bidi="ar"/>
        </w:rPr>
        <w:t>一、地块的基本情况:</w:t>
      </w:r>
    </w:p>
    <w:tbl>
      <w:tblPr>
        <w:tblStyle w:val="3"/>
        <w:tblW w:w="5018" w:type="pct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9"/>
        <w:gridCol w:w="2380"/>
        <w:gridCol w:w="1066"/>
        <w:gridCol w:w="1767"/>
        <w:gridCol w:w="1037"/>
        <w:gridCol w:w="1027"/>
        <w:gridCol w:w="28"/>
        <w:gridCol w:w="28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宗地编号：</w:t>
            </w:r>
          </w:p>
        </w:tc>
        <w:tc>
          <w:tcPr>
            <w:tcW w:w="2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2023A-18</w:t>
            </w:r>
          </w:p>
        </w:tc>
        <w:tc>
          <w:tcPr>
            <w:tcW w:w="10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宗地总面积：</w:t>
            </w:r>
          </w:p>
        </w:tc>
        <w:tc>
          <w:tcPr>
            <w:tcW w:w="1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0.4479公顷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宗地坐落：</w:t>
            </w:r>
          </w:p>
        </w:tc>
        <w:tc>
          <w:tcPr>
            <w:tcW w:w="107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两湖街道小西门社区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年限：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40年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土地用途：</w:t>
            </w:r>
          </w:p>
        </w:tc>
        <w:tc>
          <w:tcPr>
            <w:tcW w:w="1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其他商服用地</w:t>
            </w:r>
          </w:p>
        </w:tc>
        <w:tc>
          <w:tcPr>
            <w:tcW w:w="10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项目名称：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成交价：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537.6万元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受让人：</w:t>
            </w:r>
          </w:p>
        </w:tc>
        <w:tc>
          <w:tcPr>
            <w:tcW w:w="1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尉氏县金财投资集团有限公司</w:t>
            </w:r>
          </w:p>
        </w:tc>
        <w:tc>
          <w:tcPr>
            <w:tcW w:w="20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备注：</w:t>
            </w:r>
          </w:p>
        </w:tc>
        <w:tc>
          <w:tcPr>
            <w:tcW w:w="0" w:type="auto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二、公示期：2023年09月08日 至 2023年09月15日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三、该宗地双方已签订成交确认书，在30日内签订出让合同，相关事宜在合同中约定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八、 联系方式：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  联系单位：尉氏县自然资源局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  单位地址：人民路西段512号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  邮政编码：475500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  联 系 人：尉氏县自然资源局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  联系电话：037127960543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  电子邮件：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right"/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kern w:val="0"/>
          <w:sz w:val="27"/>
          <w:szCs w:val="27"/>
          <w:shd w:val="clear" w:fill="FFFFFF"/>
          <w:lang w:val="en-US" w:eastAsia="zh-CN" w:bidi="ar"/>
        </w:rPr>
        <w:t>尉氏县自然资源局利用股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5ZWZmOWI2MmQyNTVkYzEyN2VkM2RjM2NhNjg0ZTQifQ=="/>
  </w:docVars>
  <w:rsids>
    <w:rsidRoot w:val="00000000"/>
    <w:rsid w:val="719A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2024-02-27T09:32:18Z</dcterms:created>
  <dc:creator>Administrator</dc:creator>
  <cp:lastModifiedBy>张然</cp:lastModifiedBy>
  <dcterms:modified xsi:type="dcterms:W3CDTF">2024-02-27T09:32:30Z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179247A0809F490F882784B9737E3B4A_12</vt:lpwstr>
  </property>
</Properties>
</file>