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bookmarkStart w:id="0" w:name="_GoBack"/>
      <w:bookmarkEnd w:id="0"/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按照《土地管理法》、《城市房地产管理法》、《招标拍卖挂牌出让国有土地使用权规定》和《招标拍卖挂牌出让国有土地使用权规范》等有关法律法规，遵循公开、公正、公平的原则。我局 1 宗国有土地使用权。现将有关情况公示如下：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36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2238"/>
        <w:gridCol w:w="1066"/>
        <w:gridCol w:w="2062"/>
        <w:gridCol w:w="1017"/>
        <w:gridCol w:w="991"/>
        <w:gridCol w:w="30"/>
        <w:gridCol w:w="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宗地编号：</w:t>
            </w:r>
          </w:p>
        </w:tc>
        <w:tc>
          <w:tcPr>
            <w:tcW w:w="2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2023-A45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宗地总面积：</w:t>
            </w:r>
          </w:p>
        </w:tc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0.1985公顷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宗地坐落：</w:t>
            </w:r>
          </w:p>
        </w:tc>
        <w:tc>
          <w:tcPr>
            <w:tcW w:w="10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位于福星大道东段南侧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50年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土地用途：</w:t>
            </w:r>
          </w:p>
        </w:tc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教育用地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项目名称：</w:t>
            </w:r>
          </w:p>
        </w:tc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208.43万元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受让单位：</w:t>
            </w:r>
          </w:p>
        </w:tc>
        <w:tc>
          <w:tcPr>
            <w:tcW w:w="2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尉氏县兴尉城市投资有限公司</w:t>
            </w:r>
          </w:p>
        </w:tc>
        <w:tc>
          <w:tcPr>
            <w:tcW w:w="1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二、公示期：2024年01月11日 至 2024年01月15日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sans-serif" w:hAnsi="sans-serif" w:eastAsia="宋体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  <w:lang w:eastAsia="zh-CN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八、 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sans-serif" w:hAnsi="sans-serif" w:eastAsia="宋体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  <w:lang w:eastAsia="zh-CN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联系单位：尉氏县自然资源局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sans-serif" w:hAnsi="sans-serif" w:eastAsia="宋体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  <w:lang w:eastAsia="zh-CN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单位地址：尉氏县自然资源局412室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sans-serif" w:hAnsi="sans-serif" w:eastAsia="宋体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  <w:lang w:eastAsia="zh-CN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邮政编码：475500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sans-serif" w:hAnsi="sans-serif" w:eastAsia="宋体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  <w:lang w:eastAsia="zh-CN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 系 人：尉氏县自然资源局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sans-serif" w:hAnsi="sans-serif" w:eastAsia="宋体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  <w:lang w:eastAsia="zh-CN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联系电话：0371-27960543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sz w:val="27"/>
          <w:szCs w:val="27"/>
          <w:shd w:val="clear" w:fill="FFFFFF"/>
        </w:rPr>
        <w:t>  电子邮件：</w:t>
      </w:r>
    </w:p>
    <w:p>
      <w:r>
        <w:rPr>
          <w:rFonts w:hint="default" w:ascii="sans-serif" w:hAnsi="sans-serif" w:eastAsia="sans-serif" w:cs="sans-serif"/>
          <w:i w:val="0"/>
          <w:iCs w:val="0"/>
          <w:caps w:val="0"/>
          <w:color w:val="2C3E50"/>
          <w:spacing w:val="0"/>
          <w:kern w:val="0"/>
          <w:sz w:val="27"/>
          <w:szCs w:val="27"/>
          <w:shd w:val="clear" w:fill="FFFFFF"/>
          <w:lang w:val="en-US" w:eastAsia="zh-CN" w:bidi="ar"/>
        </w:rPr>
        <w:t>尉氏县自然资源局利用股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00000000"/>
    <w:rsid w:val="57F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2024-02-27T09:19:14Z</dcterms:created>
  <dc:creator>Administrator</dc:creator>
  <cp:lastModifiedBy>张然</cp:lastModifiedBy>
  <dcterms:modified xsi:type="dcterms:W3CDTF">2024-02-27T09:19:33Z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8BEB966A08EC463A9619B97674B84492_12</vt:lpwstr>
  </property>
</Properties>
</file>