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F9" w:rsidRDefault="006941D8">
      <w:pPr>
        <w:pStyle w:val="1"/>
        <w:widowControl/>
        <w:spacing w:line="23" w:lineRule="atLeast"/>
        <w:rPr>
          <w:rFonts w:hint="default"/>
        </w:rPr>
      </w:pPr>
      <w:bookmarkStart w:id="0" w:name="_GoBack"/>
      <w:bookmarkEnd w:id="0"/>
      <w:r>
        <w:rPr>
          <w:color w:val="333333"/>
          <w:shd w:val="clear" w:color="auto" w:fill="FFFFFF"/>
        </w:rPr>
        <w:t>人力资源社会保障部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财政部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国家税务总局关于阶段性降低失业保险、工伤保险费率有关问题的通知</w:t>
      </w:r>
    </w:p>
    <w:p w:rsidR="004971F9" w:rsidRDefault="006941D8">
      <w:pPr>
        <w:widowControl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line="23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proofErr w:type="gramStart"/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人社部</w:t>
      </w:r>
      <w:proofErr w:type="gramEnd"/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发〔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2023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〕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19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号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</w:p>
    <w:p w:rsidR="004971F9" w:rsidRDefault="006941D8">
      <w:pPr>
        <w:widowControl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line="23" w:lineRule="atLeast"/>
        <w:jc w:val="righ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全文有效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 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成文日期：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2023-03-28 </w:t>
      </w:r>
    </w:p>
    <w:p w:rsidR="004971F9" w:rsidRDefault="006941D8">
      <w:pPr>
        <w:pStyle w:val="a3"/>
        <w:widowControl/>
        <w:spacing w:line="23" w:lineRule="atLeast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各省、自治区、直辖市及新疆生产建设兵团人力资源社会保障厅（局）、财政（财务）厅（局），国家税务总局各省、自治区、直辖市和计划单列市税务局：</w:t>
      </w:r>
    </w:p>
    <w:p w:rsidR="004971F9" w:rsidRDefault="006941D8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为进一步减轻企业负担，增强企业活力，促进就业稳定，经国务院同意，现就阶段性降低失业保险、工伤保险费率有关问题通知如下：</w:t>
      </w:r>
    </w:p>
    <w:p w:rsidR="004971F9" w:rsidRDefault="006941D8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一、自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日起，继续实施阶段性降低失业保险费率至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1%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的政策，实施期限延长至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年底。在省（区、市）行政区域内，单位及个人的费率应当统一，个人费率不得超过单位费率。</w:t>
      </w:r>
    </w:p>
    <w:p w:rsidR="004971F9" w:rsidRDefault="006941D8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二、自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日起，按照《国务院办公厅关于印发降低社会保险费率综合方案的通知》（国办发〔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2019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〕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13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号）有关实施条件，继续实施阶段性降低工伤保险费率政策，实施期限延长至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年底。</w:t>
      </w:r>
    </w:p>
    <w:p w:rsidR="004971F9" w:rsidRDefault="006941D8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三、各地要加强失业保险、工伤保险基金运行分析，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平衡好降费率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与保发放之间的关系，既要确保降费率政策落实，也要确保待遇按时足额发放，确保制度运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行安全平稳可持续。</w:t>
      </w:r>
    </w:p>
    <w:p w:rsidR="004971F9" w:rsidRDefault="006941D8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四、各地要继续按照国家有关规定进一步规范缴费比例、缴费基数等相关政策，不得自行出台降低缴费基数、减免社会保险费等减少基金收入的政策。</w:t>
      </w:r>
    </w:p>
    <w:p w:rsidR="004971F9" w:rsidRDefault="006941D8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五、各地人力资源社会保障、税务部门要按规定开展降费核算工作，并按月及时上报有关情况。</w:t>
      </w:r>
    </w:p>
    <w:p w:rsidR="004971F9" w:rsidRDefault="006941D8">
      <w:pPr>
        <w:pStyle w:val="a3"/>
        <w:widowControl/>
        <w:spacing w:line="23" w:lineRule="atLeast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阶段性降低失业保险、工伤保险费率政策性强，社会关注度高。各地要把思想和行动统一到党中央、国务院决策部署上来，加强组织领导，精心组织实施。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lastRenderedPageBreak/>
        <w:t>各地贯彻落实本通知情况以及执行中遇到的问题，请及时向人力资源社会保障部、财政部、国家税务总局报告。</w:t>
      </w:r>
    </w:p>
    <w:p w:rsidR="004971F9" w:rsidRDefault="006941D8">
      <w:pPr>
        <w:pStyle w:val="a3"/>
        <w:widowControl/>
        <w:spacing w:line="23" w:lineRule="atLeast"/>
        <w:ind w:firstLine="420"/>
        <w:jc w:val="right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人力资源社会保障部 财政部 国家税务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总局</w:t>
      </w:r>
    </w:p>
    <w:p w:rsidR="004971F9" w:rsidRDefault="006941D8">
      <w:pPr>
        <w:pStyle w:val="a3"/>
        <w:widowControl/>
        <w:spacing w:line="23" w:lineRule="atLeast"/>
        <w:ind w:firstLine="420"/>
        <w:jc w:val="right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28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日</w:t>
      </w:r>
    </w:p>
    <w:p w:rsidR="004971F9" w:rsidRDefault="004971F9"/>
    <w:sectPr w:rsidR="004971F9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093D38"/>
    <w:rsid w:val="004971F9"/>
    <w:rsid w:val="006941D8"/>
    <w:rsid w:val="48010FE1"/>
    <w:rsid w:val="680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CB352E-AB0E-44E7-8CB9-C482EF8B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5">
    <w:name w:val="Hyperlink"/>
    <w:basedOn w:val="a0"/>
    <w:rPr>
      <w:color w:val="0000FF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customStyle="1" w:styleId="layui-layer-tabnow">
    <w:name w:val="layui-layer-tabnow"/>
    <w:basedOn w:val="a0"/>
    <w:rPr>
      <w:bdr w:val="single" w:sz="6" w:space="0" w:color="CCCCCC"/>
      <w:shd w:val="clear" w:color="auto" w:fill="FFFFFF"/>
    </w:rPr>
  </w:style>
  <w:style w:type="character" w:customStyle="1" w:styleId="to">
    <w:name w:val="to"/>
    <w:basedOn w:val="a0"/>
  </w:style>
  <w:style w:type="character" w:customStyle="1" w:styleId="bq">
    <w:name w:val="bq"/>
    <w:basedOn w:val="a0"/>
  </w:style>
  <w:style w:type="character" w:customStyle="1" w:styleId="kind">
    <w:name w:val="kind"/>
    <w:basedOn w:val="a0"/>
    <w:rPr>
      <w:color w:val="336699"/>
      <w:bdr w:val="single" w:sz="6" w:space="0" w:color="336699"/>
    </w:rPr>
  </w:style>
  <w:style w:type="character" w:customStyle="1" w:styleId="time">
    <w:name w:val="time"/>
    <w:basedOn w:val="a0"/>
    <w:rPr>
      <w:color w:val="999999"/>
      <w:sz w:val="21"/>
      <w:szCs w:val="21"/>
    </w:rPr>
  </w:style>
  <w:style w:type="character" w:customStyle="1" w:styleId="time1">
    <w:name w:val="time1"/>
    <w:basedOn w:val="a0"/>
    <w:rPr>
      <w:color w:val="999999"/>
      <w:sz w:val="21"/>
      <w:szCs w:val="21"/>
    </w:rPr>
  </w:style>
  <w:style w:type="character" w:customStyle="1" w:styleId="lastest">
    <w:name w:val="lastest"/>
    <w:basedOn w:val="a0"/>
  </w:style>
  <w:style w:type="character" w:customStyle="1" w:styleId="sort">
    <w:name w:val="sort"/>
    <w:basedOn w:val="a0"/>
    <w:rPr>
      <w:rFonts w:ascii="华文楷体" w:eastAsia="华文楷体" w:hAnsi="华文楷体" w:cs="华文楷体"/>
      <w:color w:val="666666"/>
    </w:rPr>
  </w:style>
  <w:style w:type="character" w:customStyle="1" w:styleId="first-child">
    <w:name w:val="first-child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张铁钢</dc:creator>
  <cp:lastModifiedBy>王建民</cp:lastModifiedBy>
  <cp:revision>2</cp:revision>
  <dcterms:created xsi:type="dcterms:W3CDTF">2024-02-02T01:22:00Z</dcterms:created>
  <dcterms:modified xsi:type="dcterms:W3CDTF">2024-02-02T01:22:00Z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