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 w:hAnsi="楷体" w:eastAsia="楷体" w:cs="楷体"/>
          <w:color w:val="000000" w:themeColor="text1"/>
          <w:sz w:val="36"/>
          <w:szCs w:val="36"/>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color="auto" w:fill="FFFFFF"/>
          <w:lang w:val="en-US" w:eastAsia="zh-CN"/>
          <w14:textFill>
            <w14:solidFill>
              <w14:schemeClr w14:val="tx1"/>
            </w14:solidFill>
          </w14:textFill>
        </w:rPr>
        <w:t>尉氏县</w:t>
      </w:r>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“十四五”残疾人保障和发展规划</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楷体" w:hAnsi="楷体" w:eastAsia="楷体" w:cs="楷体"/>
          <w:color w:val="000000" w:themeColor="text1"/>
          <w:sz w:val="36"/>
          <w:szCs w:val="36"/>
          <w:shd w:val="clear" w:color="auto" w:fill="FFFFFF"/>
          <w:lang w:eastAsia="zh-CN"/>
          <w14:textFill>
            <w14:solidFill>
              <w14:schemeClr w14:val="tx1"/>
            </w14:solidFill>
          </w14:textFill>
        </w:rPr>
      </w:pPr>
      <w:r>
        <w:rPr>
          <w:rFonts w:hint="eastAsia" w:ascii="楷体" w:hAnsi="楷体" w:eastAsia="楷体" w:cs="楷体"/>
          <w:color w:val="000000" w:themeColor="text1"/>
          <w:sz w:val="36"/>
          <w:szCs w:val="36"/>
          <w:shd w:val="clear" w:color="auto" w:fill="FFFFFF"/>
          <w:lang w:eastAsia="zh-CN"/>
          <w14:textFill>
            <w14:solidFill>
              <w14:schemeClr w14:val="tx1"/>
            </w14:solidFill>
          </w14:textFill>
        </w:rPr>
        <w:t>（</w:t>
      </w:r>
      <w:r>
        <w:rPr>
          <w:rFonts w:hint="eastAsia" w:ascii="楷体" w:hAnsi="楷体" w:eastAsia="楷体" w:cs="楷体"/>
          <w:color w:val="000000" w:themeColor="text1"/>
          <w:sz w:val="36"/>
          <w:szCs w:val="36"/>
          <w:shd w:val="clear" w:color="auto" w:fill="FFFFFF"/>
          <w:lang w:val="en-US" w:eastAsia="zh-CN"/>
          <w14:textFill>
            <w14:solidFill>
              <w14:schemeClr w14:val="tx1"/>
            </w14:solidFill>
          </w14:textFill>
        </w:rPr>
        <w:t>征求意见稿</w:t>
      </w:r>
      <w:r>
        <w:rPr>
          <w:rFonts w:hint="eastAsia" w:ascii="楷体" w:hAnsi="楷体" w:eastAsia="楷体" w:cs="楷体"/>
          <w:color w:val="000000" w:themeColor="text1"/>
          <w:sz w:val="36"/>
          <w:szCs w:val="36"/>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32" w:firstLineChars="200"/>
        <w:textAlignment w:val="auto"/>
        <w:rPr>
          <w:rFonts w:hint="eastAsia" w:ascii="仿宋" w:hAnsi="仿宋" w:eastAsia="仿宋" w:cs="仿宋"/>
        </w:rPr>
      </w:pPr>
      <w:r>
        <w:rPr>
          <w:rFonts w:hint="eastAsia" w:ascii="仿宋" w:hAnsi="仿宋" w:eastAsia="仿宋" w:cs="仿宋"/>
        </w:rPr>
        <w:t>为深入学习贯彻习近平总书记关于残疾人事业的重要指示批示精神和视察河南重要讲话重要指示，落实</w:t>
      </w:r>
      <w:r>
        <w:rPr>
          <w:rFonts w:hint="eastAsia" w:ascii="仿宋" w:hAnsi="仿宋" w:cs="仿宋"/>
          <w:lang w:val="en-US" w:eastAsia="zh-CN"/>
        </w:rPr>
        <w:t>县</w:t>
      </w:r>
      <w:r>
        <w:rPr>
          <w:rFonts w:hint="eastAsia" w:ascii="仿宋" w:hAnsi="仿宋" w:eastAsia="仿宋" w:cs="仿宋"/>
        </w:rPr>
        <w:t>委、</w:t>
      </w:r>
      <w:r>
        <w:rPr>
          <w:rFonts w:hint="eastAsia" w:ascii="仿宋" w:hAnsi="仿宋" w:cs="仿宋"/>
          <w:lang w:val="en-US" w:eastAsia="zh-CN"/>
        </w:rPr>
        <w:t>县</w:t>
      </w:r>
      <w:r>
        <w:rPr>
          <w:rFonts w:hint="eastAsia" w:ascii="仿宋" w:hAnsi="仿宋" w:eastAsia="仿宋" w:cs="仿宋"/>
        </w:rPr>
        <w:t>政府决策部署，加快推进我</w:t>
      </w:r>
      <w:r>
        <w:rPr>
          <w:rFonts w:hint="eastAsia" w:ascii="仿宋" w:hAnsi="仿宋" w:cs="仿宋"/>
          <w:lang w:val="en-US" w:eastAsia="zh-CN"/>
        </w:rPr>
        <w:t>县</w:t>
      </w:r>
      <w:r>
        <w:rPr>
          <w:rFonts w:hint="eastAsia" w:ascii="仿宋" w:hAnsi="仿宋" w:eastAsia="仿宋" w:cs="仿宋"/>
        </w:rPr>
        <w:t>残疾人事业高质量发展，进一步保障</w:t>
      </w:r>
      <w:bookmarkStart w:id="0" w:name="_GoBack"/>
      <w:bookmarkEnd w:id="0"/>
      <w:r>
        <w:rPr>
          <w:rFonts w:hint="eastAsia" w:ascii="仿宋" w:hAnsi="仿宋" w:eastAsia="仿宋" w:cs="仿宋"/>
        </w:rPr>
        <w:t>残疾人基本民生、促进残疾人全面发展，依据《中华人民共和国残疾人保障法》、《河南省实施〈中华人民共和国残疾人保障法〉办法》、《</w:t>
      </w:r>
      <w:r>
        <w:rPr>
          <w:rFonts w:hint="eastAsia" w:ascii="仿宋" w:hAnsi="仿宋" w:cs="仿宋"/>
          <w:lang w:val="en-US" w:eastAsia="zh-CN"/>
        </w:rPr>
        <w:t>开封市</w:t>
      </w:r>
      <w:r>
        <w:rPr>
          <w:rFonts w:hint="eastAsia" w:ascii="仿宋" w:hAnsi="仿宋" w:eastAsia="仿宋" w:cs="仿宋"/>
          <w:lang w:eastAsia="zh-CN"/>
        </w:rPr>
        <w:t>人民政府</w:t>
      </w:r>
      <w:r>
        <w:rPr>
          <w:rFonts w:hint="eastAsia" w:ascii="仿宋" w:hAnsi="仿宋" w:eastAsia="仿宋" w:cs="仿宋"/>
        </w:rPr>
        <w:t>关于印发</w:t>
      </w:r>
      <w:r>
        <w:rPr>
          <w:rFonts w:hint="eastAsia" w:ascii="仿宋" w:hAnsi="仿宋" w:cs="仿宋"/>
          <w:lang w:val="en-US" w:eastAsia="zh-CN"/>
        </w:rPr>
        <w:t>开封市</w:t>
      </w:r>
      <w:r>
        <w:rPr>
          <w:rFonts w:hint="eastAsia" w:ascii="仿宋" w:hAnsi="仿宋" w:eastAsia="仿宋" w:cs="仿宋"/>
        </w:rPr>
        <w:t>“十四五”残疾人保障和发展规划的通知》（</w:t>
      </w:r>
      <w:r>
        <w:rPr>
          <w:rFonts w:hint="eastAsia" w:ascii="仿宋" w:hAnsi="仿宋" w:cs="仿宋"/>
          <w:lang w:val="en-US" w:eastAsia="zh-CN"/>
        </w:rPr>
        <w:t>汴</w:t>
      </w:r>
      <w:r>
        <w:rPr>
          <w:rFonts w:hint="eastAsia" w:ascii="仿宋" w:hAnsi="仿宋" w:eastAsia="仿宋" w:cs="仿宋"/>
          <w:lang w:eastAsia="zh-CN"/>
        </w:rPr>
        <w:t>政</w:t>
      </w:r>
      <w:r>
        <w:rPr>
          <w:rFonts w:hint="eastAsia" w:ascii="仿宋" w:hAnsi="仿宋" w:eastAsia="仿宋" w:cs="仿宋"/>
        </w:rPr>
        <w:t>〔202</w:t>
      </w:r>
      <w:r>
        <w:rPr>
          <w:rFonts w:hint="eastAsia" w:ascii="仿宋" w:hAnsi="仿宋" w:cs="仿宋"/>
          <w:lang w:val="en-US" w:eastAsia="zh-CN"/>
        </w:rPr>
        <w:t>2</w:t>
      </w:r>
      <w:r>
        <w:rPr>
          <w:rFonts w:hint="eastAsia" w:ascii="仿宋" w:hAnsi="仿宋" w:eastAsia="仿宋" w:cs="仿宋"/>
        </w:rPr>
        <w:t>〕</w:t>
      </w:r>
      <w:r>
        <w:rPr>
          <w:rFonts w:hint="eastAsia" w:ascii="仿宋" w:hAnsi="仿宋" w:cs="仿宋"/>
          <w:lang w:val="en-US" w:eastAsia="zh-CN"/>
        </w:rPr>
        <w:t>17</w:t>
      </w:r>
      <w:r>
        <w:rPr>
          <w:rFonts w:hint="eastAsia" w:ascii="仿宋" w:hAnsi="仿宋" w:eastAsia="仿宋" w:cs="仿宋"/>
        </w:rPr>
        <w:t>号）和《</w:t>
      </w:r>
      <w:r>
        <w:rPr>
          <w:rFonts w:hint="eastAsia" w:ascii="仿宋" w:hAnsi="仿宋" w:cs="仿宋"/>
          <w:lang w:val="en-US" w:eastAsia="zh-CN"/>
        </w:rPr>
        <w:t>尉氏县</w:t>
      </w:r>
      <w:r>
        <w:rPr>
          <w:rFonts w:hint="eastAsia" w:ascii="仿宋" w:hAnsi="仿宋" w:eastAsia="仿宋" w:cs="仿宋"/>
        </w:rPr>
        <w:t>人民政府关于印发</w:t>
      </w:r>
      <w:r>
        <w:rPr>
          <w:rFonts w:hint="eastAsia" w:ascii="仿宋" w:hAnsi="仿宋" w:cs="仿宋"/>
          <w:lang w:val="en-US" w:eastAsia="zh-CN"/>
        </w:rPr>
        <w:t>尉氏县</w:t>
      </w:r>
      <w:r>
        <w:rPr>
          <w:rFonts w:hint="eastAsia" w:ascii="仿宋" w:hAnsi="仿宋" w:eastAsia="仿宋" w:cs="仿宋"/>
        </w:rPr>
        <w:t>国民经济和社会发展第十四个五年规划和二〇三五年远景目标纲要的通知》（</w:t>
      </w:r>
      <w:r>
        <w:rPr>
          <w:rFonts w:hint="eastAsia" w:ascii="仿宋" w:hAnsi="仿宋" w:cs="仿宋"/>
          <w:lang w:val="en-US" w:eastAsia="zh-CN"/>
        </w:rPr>
        <w:t>尉</w:t>
      </w:r>
      <w:r>
        <w:rPr>
          <w:rFonts w:hint="eastAsia" w:ascii="仿宋" w:hAnsi="仿宋" w:eastAsia="仿宋" w:cs="仿宋"/>
        </w:rPr>
        <w:t>政〔202</w:t>
      </w:r>
      <w:r>
        <w:rPr>
          <w:rFonts w:hint="eastAsia" w:ascii="仿宋" w:hAnsi="仿宋" w:eastAsia="仿宋" w:cs="仿宋"/>
          <w:lang w:val="en-US" w:eastAsia="zh-CN"/>
        </w:rPr>
        <w:t>1</w:t>
      </w:r>
      <w:r>
        <w:rPr>
          <w:rFonts w:hint="eastAsia" w:ascii="仿宋" w:hAnsi="仿宋" w:eastAsia="仿宋" w:cs="仿宋"/>
        </w:rPr>
        <w:t>〕</w:t>
      </w:r>
      <w:r>
        <w:rPr>
          <w:rFonts w:hint="eastAsia" w:ascii="仿宋" w:hAnsi="仿宋" w:eastAsia="仿宋" w:cs="仿宋"/>
          <w:lang w:val="en-US" w:eastAsia="zh-CN"/>
        </w:rPr>
        <w:t>6</w:t>
      </w:r>
      <w:r>
        <w:rPr>
          <w:rFonts w:hint="eastAsia" w:ascii="仿宋" w:hAnsi="仿宋" w:eastAsia="仿宋" w:cs="仿宋"/>
        </w:rPr>
        <w:t>号），制定本规划。</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一</w:t>
      </w:r>
      <w:r>
        <w:rPr>
          <w:rFonts w:hint="eastAsia" w:ascii="黑体" w:hAnsi="黑体" w:eastAsia="黑体" w:cs="黑体"/>
          <w:color w:val="000000" w:themeColor="text1"/>
          <w:sz w:val="32"/>
          <w:szCs w:val="32"/>
          <w:shd w:val="clear" w:color="auto" w:fill="FFFFFF"/>
          <w14:textFill>
            <w14:solidFill>
              <w14:schemeClr w14:val="tx1"/>
            </w14:solidFill>
          </w14:textFill>
        </w:rPr>
        <w:t>、总体要求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（一）指导思想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坚持以习近平新时代中国特色社会主义思想为指导，贯彻落实习近平总书记关于残疾人事业的重要指示批示精神和视察河南</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开封及尉氏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重要讲话重要指示，落实</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委、</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政府决策部署，立足新发展阶段，贯彻新发展理念，构建新发展格局，坚持弱有所扶</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，把残疾人事业纳入我</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经济社会发展大局，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以推动残疾人事业高质量发展为主题，以巩固拓展残疾人脱贫攻坚成果、保障残疾人基本民生、改善残疾人生活品质、促进残疾人全面发展和</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rPr>
      </w:pPr>
      <w:r>
        <w:rPr>
          <w:rFonts w:hint="eastAsia"/>
        </w:rPr>
        <w:t>共同富裕为主线，以不断满足残疾人美好生活需要为根本目的，让残疾人的获得感成色更足、幸福感更可持续、安全感更有保障。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（二）基本原则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坚持党的全面领导。健全党委领导、政府负责的残疾人工作领导体制，推动残疾人事业治理体系和治理能力现代化，为残疾人保障和发展提供坚强的政治保障和组织保障。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坚持以人民为中心。坚持对残疾人格外关心、格外关注，解决残疾人最关心、最直接、最现实的利益问题。激发残疾人的积极性、主动性、创造性，满足残疾人多层次、多样性的发展需要。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坚持普惠特惠相结合。着力完善残疾人社会福利制度和关爱服务体系，织密扎牢残疾人民生保障安全网，堵漏洞、补短板、强弱项，促进残疾人共享经济社会发展成果。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坚持固根基、提质量。深化残疾人服务供给侧改革，强化残疾人事业人才培养、科技应用、信息化、智能化等基础保障条件，推动残疾人事业高质量发展。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统筹协调、形成合力。发挥政府主导作用和社会力量、市场主体协同作用，发挥地方优势和基层首创精神，集成政策、整合资源、优化服务，促进残疾人事业与经济社会协调发展，推动城乡、区域残疾人事业均衡发展。</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主要目标</w:t>
      </w:r>
    </w:p>
    <w:p>
      <w:pPr>
        <w:tabs>
          <w:tab w:val="left" w:pos="863"/>
        </w:tabs>
        <w:bidi w:val="0"/>
        <w:jc w:val="lef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lang w:eastAsia="zh-CN"/>
        </w:rPr>
        <w:tab/>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到2025年，残疾人脱贫攻坚成果巩固拓展，生活品质得到新改善，民生福祉达到新水平。多层次的残疾人社会保障制度基本建立，残疾人基本民生得到稳定保障，重度残疾人得到更好照</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rPr>
      </w:pPr>
      <w:r>
        <w:rPr>
          <w:rFonts w:hint="eastAsia"/>
        </w:rPr>
        <w:t>护。多形式的残疾人就业支持体系基本形成，残疾人实现较为充分较高质量的就业。均等化的残疾人基本公共服务体系更加完善，残疾人思想道德素质、科学文化素质和身心健康水平明显提高。无障碍环境持续优化，残疾人在政治、经济、文化、社会、家庭生活等各方面平等权利得到更好实现。残疾人事业基础保障条件明显改善，质量效益不断提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到2035年，残疾人事业与经济社会协调发展，与我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基本实现现代化目标相适应。残疾人物质生活更为宽裕，精神生活更为丰富，与社会平均水平的差距显著缩小。平等包容的社会氛围更加浓厚，残疾人充分享有平等参与、公平发展的权利，残疾人的全面发展和共同富裕取得更为明显的实质性进展。</w:t>
      </w:r>
    </w:p>
    <w:tbl>
      <w:tblPr>
        <w:tblStyle w:val="6"/>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0"/>
        <w:gridCol w:w="320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40" w:type="dxa"/>
            <w:gridSpan w:val="3"/>
            <w:tcBorders>
              <w:top w:val="nil"/>
              <w:left w:val="nil"/>
              <w:bottom w:val="single" w:color="auto" w:sz="4" w:space="0"/>
              <w:right w:val="nil"/>
            </w:tcBorders>
            <w:noWrap w:val="0"/>
            <w:vAlign w:val="top"/>
          </w:tcPr>
          <w:p>
            <w:pPr>
              <w:spacing w:line="560" w:lineRule="exact"/>
              <w:jc w:val="center"/>
              <w:rPr>
                <w:rFonts w:hint="eastAsia" w:ascii="仿宋" w:hAnsi="仿宋" w:eastAsia="仿宋" w:cs="仿宋"/>
                <w:color w:val="000000" w:themeColor="text1"/>
                <w:sz w:val="28"/>
                <w:szCs w:val="28"/>
                <w:lang w:eastAsia="zh-CN" w:bidi="ar-SA"/>
                <w14:textFill>
                  <w14:solidFill>
                    <w14:schemeClr w14:val="tx1"/>
                  </w14:solidFill>
                </w14:textFill>
              </w:rPr>
            </w:pPr>
            <w:r>
              <w:rPr>
                <w:rFonts w:hint="eastAsia" w:ascii="仿宋" w:hAnsi="仿宋" w:eastAsia="仿宋" w:cs="仿宋"/>
                <w:b/>
                <w:bCs/>
                <w:color w:val="000000" w:themeColor="text1"/>
                <w:sz w:val="32"/>
                <w:szCs w:val="32"/>
                <w:lang w:eastAsia="zh-CN" w:bidi="ar-SA"/>
                <w14:textFill>
                  <w14:solidFill>
                    <w14:schemeClr w14:val="tx1"/>
                  </w14:solidFill>
                </w14:textFill>
              </w:rPr>
              <w:t>专栏</w:t>
            </w:r>
            <w:r>
              <w:rPr>
                <w:rFonts w:hint="default" w:ascii="Times New Roman" w:hAnsi="Times New Roman" w:eastAsia="仿宋" w:cs="Times New Roman"/>
                <w:b/>
                <w:bCs/>
                <w:color w:val="000000" w:themeColor="text1"/>
                <w:sz w:val="32"/>
                <w:szCs w:val="32"/>
                <w:lang w:val="en-US" w:eastAsia="zh-CN" w:bidi="ar-SA"/>
                <w14:textFill>
                  <w14:solidFill>
                    <w14:schemeClr w14:val="tx1"/>
                  </w14:solidFill>
                </w14:textFill>
              </w:rPr>
              <w:t xml:space="preserve">2 </w:t>
            </w:r>
            <w:r>
              <w:rPr>
                <w:rFonts w:hint="eastAsia" w:ascii="仿宋" w:hAnsi="仿宋" w:eastAsia="仿宋" w:cs="仿宋"/>
                <w:b/>
                <w:bCs/>
                <w:color w:val="000000" w:themeColor="text1"/>
                <w:sz w:val="32"/>
                <w:szCs w:val="32"/>
                <w:lang w:val="en-US" w:eastAsia="zh-CN" w:bidi="ar-SA"/>
                <w14:textFill>
                  <w14:solidFill>
                    <w14:schemeClr w14:val="tx1"/>
                  </w14:solidFill>
                </w14:textFill>
              </w:rPr>
              <w:t xml:space="preserve"> 我县“十四五”残疾人保障和发展主要指标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510" w:type="dxa"/>
            <w:tcBorders>
              <w:top w:val="single" w:color="auto" w:sz="4" w:space="0"/>
            </w:tcBorders>
            <w:noWrap w:val="0"/>
            <w:vAlign w:val="top"/>
          </w:tcPr>
          <w:p>
            <w:pPr>
              <w:spacing w:line="560" w:lineRule="exact"/>
              <w:jc w:val="center"/>
              <w:rPr>
                <w:rFonts w:hint="eastAsia" w:ascii="黑体" w:hAnsi="黑体" w:eastAsia="黑体" w:cs="黑体"/>
                <w:color w:val="000000" w:themeColor="text1"/>
                <w:sz w:val="28"/>
                <w:szCs w:val="28"/>
                <w:lang w:eastAsia="zh-CN" w:bidi="ar-SA"/>
                <w14:textFill>
                  <w14:solidFill>
                    <w14:schemeClr w14:val="tx1"/>
                  </w14:solidFill>
                </w14:textFill>
              </w:rPr>
            </w:pPr>
            <w:r>
              <w:rPr>
                <w:rFonts w:hint="eastAsia" w:ascii="黑体" w:hAnsi="黑体" w:eastAsia="黑体" w:cs="黑体"/>
                <w:color w:val="000000" w:themeColor="text1"/>
                <w:sz w:val="28"/>
                <w:szCs w:val="28"/>
                <w:lang w:eastAsia="zh-CN" w:bidi="ar-SA"/>
                <w14:textFill>
                  <w14:solidFill>
                    <w14:schemeClr w14:val="tx1"/>
                  </w14:solidFill>
                </w14:textFill>
              </w:rPr>
              <w:t>指标</w:t>
            </w:r>
          </w:p>
        </w:tc>
        <w:tc>
          <w:tcPr>
            <w:tcW w:w="3206" w:type="dxa"/>
            <w:tcBorders>
              <w:top w:val="single" w:color="auto" w:sz="4" w:space="0"/>
            </w:tcBorders>
            <w:noWrap w:val="0"/>
            <w:vAlign w:val="top"/>
          </w:tcPr>
          <w:p>
            <w:pPr>
              <w:spacing w:line="560" w:lineRule="exact"/>
              <w:jc w:val="center"/>
              <w:rPr>
                <w:rFonts w:hint="eastAsia" w:ascii="黑体" w:hAnsi="黑体" w:eastAsia="黑体" w:cs="黑体"/>
                <w:color w:val="000000" w:themeColor="text1"/>
                <w:sz w:val="28"/>
                <w:szCs w:val="28"/>
                <w:lang w:eastAsia="zh-CN" w:bidi="ar-SA"/>
                <w14:textFill>
                  <w14:solidFill>
                    <w14:schemeClr w14:val="tx1"/>
                  </w14:solidFill>
                </w14:textFill>
              </w:rPr>
            </w:pPr>
            <w:r>
              <w:rPr>
                <w:rFonts w:hint="eastAsia" w:ascii="黑体" w:hAnsi="黑体" w:eastAsia="黑体" w:cs="黑体"/>
                <w:color w:val="000000" w:themeColor="text1"/>
                <w:sz w:val="28"/>
                <w:szCs w:val="28"/>
                <w:lang w:eastAsia="zh-CN" w:bidi="ar-SA"/>
                <w14:textFill>
                  <w14:solidFill>
                    <w14:schemeClr w14:val="tx1"/>
                  </w14:solidFill>
                </w14:textFill>
              </w:rPr>
              <w:t>目标</w:t>
            </w:r>
          </w:p>
        </w:tc>
        <w:tc>
          <w:tcPr>
            <w:tcW w:w="1624" w:type="dxa"/>
            <w:tcBorders>
              <w:top w:val="single" w:color="auto" w:sz="4" w:space="0"/>
            </w:tcBorders>
            <w:noWrap w:val="0"/>
            <w:vAlign w:val="top"/>
          </w:tcPr>
          <w:p>
            <w:pPr>
              <w:spacing w:line="560" w:lineRule="exact"/>
              <w:jc w:val="center"/>
              <w:rPr>
                <w:rFonts w:hint="eastAsia" w:ascii="黑体" w:hAnsi="黑体" w:eastAsia="黑体" w:cs="黑体"/>
                <w:color w:val="000000" w:themeColor="text1"/>
                <w:sz w:val="28"/>
                <w:szCs w:val="28"/>
                <w:lang w:eastAsia="zh-CN" w:bidi="ar-SA"/>
                <w14:textFill>
                  <w14:solidFill>
                    <w14:schemeClr w14:val="tx1"/>
                  </w14:solidFill>
                </w14:textFill>
              </w:rPr>
            </w:pPr>
            <w:r>
              <w:rPr>
                <w:rFonts w:hint="eastAsia" w:ascii="黑体" w:hAnsi="黑体" w:eastAsia="黑体" w:cs="黑体"/>
                <w:color w:val="000000" w:themeColor="text1"/>
                <w:sz w:val="28"/>
                <w:szCs w:val="28"/>
                <w:lang w:eastAsia="zh-CN" w:bidi="ar-SA"/>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1.残疾人家庭人均收入年均增长（%）</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eastAsia="zh-CN"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与我</w:t>
            </w:r>
            <w:r>
              <w:rPr>
                <w:rFonts w:hint="eastAsia" w:ascii="仿宋" w:hAnsi="仿宋" w:cs="仿宋"/>
                <w:color w:val="000000" w:themeColor="text1"/>
                <w:sz w:val="24"/>
                <w:szCs w:val="24"/>
                <w:lang w:val="en-US" w:eastAsia="zh-CN" w:bidi="ar-SA"/>
                <w14:textFill>
                  <w14:solidFill>
                    <w14:schemeClr w14:val="tx1"/>
                  </w14:solidFill>
                </w14:textFill>
              </w:rPr>
              <w:t>县</w:t>
            </w:r>
            <w:r>
              <w:rPr>
                <w:rFonts w:hint="eastAsia" w:ascii="仿宋" w:hAnsi="仿宋" w:eastAsia="仿宋" w:cs="仿宋"/>
                <w:color w:val="000000" w:themeColor="text1"/>
                <w:sz w:val="24"/>
                <w:szCs w:val="24"/>
                <w:lang w:eastAsia="zh-CN" w:bidi="ar-SA"/>
                <w14:textFill>
                  <w14:solidFill>
                    <w14:schemeClr w14:val="tx1"/>
                  </w14:solidFill>
                </w14:textFill>
              </w:rPr>
              <w:t>城乡居民收入增长基本同步</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eastAsia="zh-CN"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2.城乡残疾人培训人数（人）</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cs="仿宋"/>
                <w:color w:val="000000" w:themeColor="text1"/>
                <w:sz w:val="24"/>
                <w:szCs w:val="24"/>
                <w:lang w:val="en-US" w:eastAsia="zh-CN" w:bidi="ar-SA"/>
                <w14:textFill>
                  <w14:solidFill>
                    <w14:schemeClr w14:val="tx1"/>
                  </w14:solidFill>
                </w14:textFill>
              </w:rPr>
              <w:t>1400</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3.符合条件的残疾人纳入最低生活保障比例（%）</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100</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eastAsia="zh-CN"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4.困难残疾人生活补贴覆盖率（%）</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100</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5.重度残疾人护理补贴覆盖率（%）</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100</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6.残疾人城乡居民基本养老保险参保率(%)</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&gt;90</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7.残疾人城乡居民基本医疗保险参保率（%）</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&gt;95</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8.残疾儿童少年义务教育入学率（%）</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97</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9.残疾人基本康复服务覆盖率（%）</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&gt;85</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lang w:bidi="ar-SA"/>
                <w14:textFill>
                  <w14:solidFill>
                    <w14:schemeClr w14:val="tx1"/>
                  </w14:solidFill>
                </w14:textFill>
              </w:rPr>
            </w:pPr>
            <w:r>
              <w:rPr>
                <w:rFonts w:hint="eastAsia" w:ascii="仿宋" w:hAnsi="仿宋" w:eastAsia="仿宋" w:cs="仿宋"/>
                <w:color w:val="000000" w:themeColor="text1"/>
                <w:sz w:val="24"/>
                <w:szCs w:val="24"/>
                <w:lang w:eastAsia="zh-CN" w:bidi="ar-SA"/>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10.残疾人辅助器具适配率（%）</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&gt;85</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11.困难重度残疾人家庭无障碍改造数（户）</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cs="仿宋"/>
                <w:color w:val="000000" w:themeColor="text1"/>
                <w:sz w:val="24"/>
                <w:szCs w:val="24"/>
                <w:vertAlign w:val="baseline"/>
                <w:lang w:val="en-US" w:eastAsia="zh-CN"/>
                <w14:textFill>
                  <w14:solidFill>
                    <w14:schemeClr w14:val="tx1"/>
                  </w14:solidFill>
                </w14:textFill>
              </w:rPr>
              <w:t>290</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51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12.无障碍环境建设覆盖面</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vertAlign w:val="baseline"/>
                <w:lang w:eastAsia="zh-CN"/>
                <w14:textFill>
                  <w14:solidFill>
                    <w14:schemeClr w14:val="tx1"/>
                  </w14:solidFill>
                </w14:textFill>
              </w:rPr>
            </w:pPr>
            <w:r>
              <w:rPr>
                <w:rFonts w:hint="eastAsia" w:ascii="仿宋" w:hAnsi="仿宋" w:cs="仿宋"/>
                <w:color w:val="000000" w:themeColor="text1"/>
                <w:sz w:val="24"/>
                <w:szCs w:val="24"/>
                <w:vertAlign w:val="baseline"/>
                <w:lang w:val="en-US" w:eastAsia="zh-CN"/>
                <w14:textFill>
                  <w14:solidFill>
                    <w14:schemeClr w14:val="tx1"/>
                  </w14:solidFill>
                </w14:textFill>
              </w:rPr>
              <w:t>县</w:t>
            </w:r>
            <w:r>
              <w:rPr>
                <w:rFonts w:hint="eastAsia" w:ascii="仿宋" w:hAnsi="仿宋" w:eastAsia="仿宋" w:cs="仿宋"/>
                <w:color w:val="000000" w:themeColor="text1"/>
                <w:sz w:val="24"/>
                <w:szCs w:val="24"/>
                <w:vertAlign w:val="baseline"/>
                <w:lang w:eastAsia="zh-CN"/>
                <w14:textFill>
                  <w14:solidFill>
                    <w14:schemeClr w14:val="tx1"/>
                  </w14:solidFill>
                </w14:textFill>
              </w:rPr>
              <w:t>域启动无障碍环境建设</w:t>
            </w:r>
          </w:p>
        </w:tc>
        <w:tc>
          <w:tcPr>
            <w:tcW w:w="162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themeColor="text1"/>
                <w:sz w:val="24"/>
                <w:szCs w:val="24"/>
                <w:vertAlign w:val="baseline"/>
                <w14:textFill>
                  <w14:solidFill>
                    <w14:schemeClr w14:val="tx1"/>
                  </w14:solidFill>
                </w14:textFill>
              </w:rPr>
            </w:pPr>
            <w:r>
              <w:rPr>
                <w:rFonts w:hint="eastAsia" w:ascii="仿宋" w:hAnsi="仿宋" w:eastAsia="仿宋" w:cs="仿宋"/>
                <w:color w:val="000000" w:themeColor="text1"/>
                <w:sz w:val="24"/>
                <w:szCs w:val="24"/>
                <w:vertAlign w:val="baseline"/>
                <w:lang w:eastAsia="zh-CN"/>
                <w14:textFill>
                  <w14:solidFill>
                    <w14:schemeClr w14:val="tx1"/>
                  </w14:solidFill>
                </w14:textFill>
              </w:rPr>
              <w:t>预期性</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leftChars="200" w:right="0" w:rightChars="0"/>
        <w:jc w:val="both"/>
        <w:textAlignment w:val="auto"/>
        <w:rPr>
          <w:rFonts w:hint="eastAsia"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二、</w:t>
      </w:r>
      <w:r>
        <w:rPr>
          <w:rFonts w:hint="eastAsia" w:ascii="黑体" w:hAnsi="黑体" w:eastAsia="黑体" w:cs="黑体"/>
          <w:color w:val="000000" w:themeColor="text1"/>
          <w:sz w:val="32"/>
          <w:szCs w:val="32"/>
          <w:shd w:val="clear" w:color="auto" w:fill="FFFFFF"/>
          <w14:textFill>
            <w14:solidFill>
              <w14:schemeClr w14:val="tx1"/>
            </w14:solidFill>
          </w14:textFill>
        </w:rPr>
        <w:t>重点任务</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right="0" w:rightChars="0" w:firstLine="632"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（一）健全多层次的残疾人社会保障体系，着力提高残疾人民生保障水平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1.巩固拓展残疾人脱贫攻坚成果。做好易返贫致贫残疾人跟踪监测和帮扶工作，落实“早发现、早干预、早帮扶”要求，将符合条件的残疾人及时纳入我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防止返贫动态监测范围，做到精准监测，确保应纳尽纳。持续落实残疾人“两不愁三保障”政策措施，做好农村低收入残疾人家庭帮扶工作。对脱贫人口中有劳动能力的农村低收入残疾人，加强智志双扶，加大职业技能培训力度，帮助提高内生发展能力，实现就业增收。对完全或部分丧失劳动能力且无法通过产业就业获得稳定收入的脱贫残疾人，按规定纳入农村最低生活保障或特困人员救助供养范围，并按困难类型及时给予专项救助、临时救助等，做到应保尽保、应兜尽兜。</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依法保障农村残疾人的土地承包经营权、宅基地使用权、集体收益分配权等权益。在深化农村集体产权制度改革中帮助残疾人共享集体经济发展成果。扶持农村残疾人参与乡村富民产业提升行</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动，分享产业链增值收益。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充分发挥基层党组织、残联组织和残疾人协会作用，</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组织协调资源力量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加强对残疾人的关心关爱。</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2.强化残疾人社会救助保障。为符合条件的残疾人和残疾人家庭提供特困人员救助供养或最低生活保障。</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落实低收入家庭重度残疾人参照“单人户”纳入最低生活保障范围政策。对已纳入最低生活保障范围的重度残疾人、老年残疾人等困难群众，通过增加金额或拉大补助档差等方式适当提高救助水平。完善社会救助和保障标准与物价上涨挂钩联动机制，按时足额向最低生活保障对象和特困供养人员中的残疾人发放临时价格补贴。加强残疾人就业促进政策与社会保障政策的衔接，纳入最低生活保障范围的已就业残疾人</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在核算其家庭收入时扣减必要的就业成本，并在其家庭成员人均收入介于当地低保标准1至1.5倍时，给予3个月的渐退期。</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适当提高医疗救助水平，强化医疗救助与基本医疗保险、大病保险的互补衔接，减轻残疾人医疗费用个人负担。对符合条件的残疾人子女、残疾儿童，在学前教育、义务教育、高中教育（含中等职业教育）和普通高等教育（含高职、大专）阶段全部纳入教育救助范围，享受学生资助政策，给予减免费用、发放助学金、安排勤工俭学岗位等多样化的教育救助。加强生活无着流浪乞讨残疾人救助安置和寻亲服务。做好重大疫情等突发公共事件中困难残疾人急难救助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3.加快发展残疾人托养和照护服务。积极发展服务类社会救助，推动开展残疾人长期照护服务。着力增强县</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乡</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级特困救助供</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养服务机构对残疾人特困对象</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的照护服务能力。研究制定低收入重度残疾人照护服务政策，为符合条件、有长期照护需求的重度残疾人提供集中照护服务、日间照料、居家服务、邻里互助等多种形式的社会化照护服务。鼓励通过政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府购买服务对社会救助家庭中生活不能自理的残疾人提供必要的访视、照护服务。继续实施“阳光家园计划”，为符合条件的残疾人提供托养服务。支持养老服务机构完善服务功能，接收符合条件的老年残疾人。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提高残疾人社会保险覆盖率和待遇水平。落实政府为重度残疾人代缴城乡居民基本养老保险费、资助符合条件的残疾人参加城乡居民基本医疗保险、对残疾人个体工商户和安置残疾人就业单位社会保险进行补贴等政策，帮助残疾人按规定参加基本养老和基本医疗保险，实现应保尽保。落实符合条件的残疾人医疗康复项目纳入基本医疗保险支付范围的政策，按规定做好重性精神病药物维持治疗参保患者门诊保障工作。支持就业残疾人依法参加失业保险。</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推动用人单位依法参加工伤保险，加强工伤预防和工伤职工康复工作。</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落实长期护理保险制度，</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将符合条件的残疾人纳入</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保障范围</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。支持商业保险机构开发适合残疾人的意外伤害、补充养老、补充医疗等商业保险。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鼓励有条件的地方为残疾人购买意外伤害保险等商业保险。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5.完善残疾人社会福利制度。全面落实困难残疾人生活补贴和重度残疾人护理补贴制度，建立补贴标准动态调整机制，</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有条件的情况下</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可按规定扩大补贴对象范围、提高补贴标准。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探索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对城乡困难残疾人、重度残疾人基本型辅助器具适配予以补贴。</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支持区域性儿童福利机构转型发展，提高集中养育残疾儿童福利保障水平，探索为残疾儿童发放福利津贴。对符合条件的城镇残疾人家庭优先配租公租房，持续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支持符合条件的农村低收入残疾人家庭实施危房改造。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6.落实惠残优待政策</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落实低收入残疾人家庭生活用水、电、气、暖优惠补贴政策和电信业务资费优惠政策。落实残疾人机动轮椅车燃油补贴政策和残疾人乘坐市内公共汽车优待政策，为残疾人携带辅助器具、导盲犬等乘坐公共交通工具、出入公共场所提供便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持续完善精神卫生福利服务体系，通过政府购买服务等方式，开展精神障碍康复服务，为特殊困难精神残疾人提供集中养护、康复、照护等服务。加强残疾军人、伤残民警相关抚恤优待工作，妥善解决伤病残军人生活待遇、子女入学等现实困难，保证残疾军人、伤残民警优先享受扶残助残政策待遇、普惠性社会保障和公共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7.加强突发公共事件中对残疾人的保护。推动突发公共事件应急预案保障残疾人等重点人群。</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支持研发适用于残疾人的专业救援技术和设备。加强残疾人集中场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所和残疾人服务机构安全保障、应急服务和消防安全能力建设。村（社区）探索建立结对帮扶制度，动员村（居）民协助残疾人更好应对突发灾害事故。开展残疾人应急科普宣传，引导残疾人增强自救互救能力。鼓励有</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rPr>
      </w:pPr>
      <w:r>
        <w:rPr>
          <w:rFonts w:hint="eastAsia"/>
        </w:rPr>
        <w:t>条件的地方建设残疾人应急救援基地，为有特殊需求的残疾人提供安全保障。</w:t>
      </w:r>
    </w:p>
    <w:tbl>
      <w:tblPr>
        <w:tblStyle w:val="6"/>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560" w:type="dxa"/>
            <w:tcBorders>
              <w:top w:val="nil"/>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专栏</w:t>
            </w:r>
            <w:r>
              <w:rPr>
                <w:rFonts w:hint="default" w:ascii="Times New Roman" w:hAnsi="Times New Roman" w:eastAsia="仿宋" w:cs="Times New Roman"/>
                <w:b/>
                <w:bCs/>
                <w:color w:val="000000" w:themeColor="text1"/>
                <w:sz w:val="32"/>
                <w:szCs w:val="32"/>
                <w:vertAlign w:val="baseline"/>
                <w:lang w:val="en-US" w:eastAsia="zh-CN"/>
                <w14:textFill>
                  <w14:solidFill>
                    <w14:schemeClr w14:val="tx1"/>
                  </w14:solidFill>
                </w14:textFill>
              </w:rPr>
              <w:t xml:space="preserve">3 </w:t>
            </w: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 xml:space="preserve"> 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一、资金类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1.最低生活保障。将符合条件的残疾人家庭全部纳入最低生活保障范围，最低生活保障边缘家庭中的重度残疾人经本人申请参照单人户纳入最低生活保障范围。对纳入最低生活保障范围后生活仍有困难的残疾人和残疾人家庭，采取必要措施给予生活保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2.困难残疾人生活补贴和重度残疾人护理补贴。完善困难残疾人生活补贴和重度残疾人护理补贴标准动态调整机制，补贴标准根据经济社会发展水平和残疾人生活保障需求、长期照护需求以及财政承受能力统筹确定，逐步完善解决办法。推动两项补贴资格认定申请“跨省通办”，构建主动发现、精准发放、动态监管的智慧管理服务机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3.残疾人基本型辅助器具适配资助。通过政府补贴等方式，对符合条件的残疾人适配辅助器具给予支持。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u w:val="none"/>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4.残疾人电信业务资费优惠。合理降低残疾人使用移动电话、宽带网络等服务费用，减免残疾人使用助残公益类移动互联网应用程序（APP）流量资费。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5.残疾评定补贴。为符合条件的低收入和重度残疾人残疾评定提供补贴和便利服务。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黑体" w:hAnsi="黑体" w:eastAsia="黑体" w:cs="黑体"/>
                <w:color w:val="000000" w:themeColor="text1"/>
                <w:sz w:val="24"/>
                <w:szCs w:val="24"/>
                <w:vertAlign w:val="baseline"/>
                <w:lang w:val="en-US" w:eastAsia="zh-CN"/>
                <w14:textFill>
                  <w14:solidFill>
                    <w14:schemeClr w14:val="tx1"/>
                  </w14:solidFill>
                </w14:textFill>
              </w:rPr>
              <w:t>二、服务类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1.困难残疾人走访探视服务。村（居）委会和残疾人协会、残疾人工作专职委员对困难残疾人开展经常性走访探视，发现问题及时报告并协助予以解决。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2.低收入重度残疾人照护服务。低收入重度残疾人数量和服务需求较多的乡镇（街道）可建立集中照护服务机构；有条件的村（社区）依托公共服务设施，为符合条件的重度残疾人提供集中照护、日间照料、居家服务、邻里互助等多种形式的社会化照护服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highlight w:val="none"/>
                <w:shd w:val="clear" w:fill="FFFFFF" w:themeFill="background1"/>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3.就业年龄段残疾人托养服务。</w:t>
            </w:r>
            <w:r>
              <w:rPr>
                <w:rFonts w:hint="eastAsia" w:ascii="仿宋" w:hAnsi="仿宋" w:cs="仿宋"/>
                <w:color w:val="000000" w:themeColor="text1"/>
                <w:sz w:val="24"/>
                <w:szCs w:val="24"/>
                <w:highlight w:val="none"/>
                <w:vertAlign w:val="baseline"/>
                <w:lang w:val="en-US" w:eastAsia="zh-CN"/>
                <w14:textFill>
                  <w14:solidFill>
                    <w14:schemeClr w14:val="tx1"/>
                  </w14:solidFill>
                </w14:textFill>
              </w:rPr>
              <w:t>落实好“阳光家园”计划，积极探索居家托养新模式，开展村专职委员邻里互助居家托养服务。</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乡镇（街道）根据需要建立残疾人托养服务机构，或依托党群服务中心、社区</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服务中心、社会福利机构、社会组织、企业等为就业年龄段智力、精神和重度肢体残疾人等提供生活照料和护理、生活自理能力训练、社会适应能力训练、运动能力训练、职业康复与劳动技能训练、辅助性就业等服务</w:t>
            </w:r>
            <w:r>
              <w:rPr>
                <w:rFonts w:hint="eastAsia" w:ascii="仿宋" w:hAnsi="仿宋" w:eastAsia="仿宋" w:cs="仿宋"/>
                <w:color w:val="000000" w:themeColor="text1"/>
                <w:sz w:val="24"/>
                <w:szCs w:val="24"/>
                <w:highlight w:val="none"/>
                <w:shd w:val="clear" w:fill="FFFFFF" w:themeFill="background1"/>
                <w:vertAlign w:val="baseline"/>
                <w:lang w:val="en-US" w:eastAsia="zh-CN"/>
                <w14:textFill>
                  <w14:solidFill>
                    <w14:schemeClr w14:val="tx1"/>
                  </w14:solidFill>
                </w14:textFill>
              </w:rPr>
              <w:t>。政府投资建设的县级残疾人托养服务机构要发挥示范作用。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4.</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残疾人社会工作和家庭支持服务。开展残疾人社会工作服务，为残疾人建立社会支持网络，让更多残疾人有“微信群”“朋友圈”。为残疾人家庭提供临时照护“喘息服务”、心理辅导和康复、教育等专业指导。逐步在残疾人服务机构中设置社会工作岗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5.突发公共事件中困难残疾人急难救助。对因疫情防控在家隔离的残疾人，落实包保联系人，加强走访探视，及时提供必要帮助。因突发事件等紧急情况，监护人暂时无法履行监护职责、被监护人处于无人照料状态的，被监护人住所地的村（居）委会或相关部门应当及时为被监护人提供必要的临时生活照护。</w:t>
            </w: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（二）健全就业创业支持体系，推动实现残疾人更加充分更高质量的就业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1.多渠道、多形式促进残疾人就业创业。开展残疾人就业促进专项行动，落实残疾人就业支持政策，</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对正式招录（聘）残疾人的用人单位按规定给予岗位补贴、社会保险补贴、职业培训补贴、设施设备购置改造补贴、职业技能鉴定补贴等扶持。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法大力推进按比例安排残疾人就业，对超比例安排残疾人就业的用人单位给予奖励。完善残疾人就业保障金制度，保障残疾人就业培训、就业服务、补贴奖励等相关资金投入。落实残疾人集中就业单位税费优惠、政府优先采购等扶持政策，稳定残疾人集中就业。支持非营利性残疾人集中就业机构持续发展。大力扶持残疾人自主创业、灵活就业，鼓励残疾人通过新就业形态实现就业。加大对辅助性就业机构的支持力度，组织智力、精神和重度肢体残疾人等就近就便参加生产劳动和职业康复。</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统筹现有公益性岗位，安排符合条件的残疾人就业。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扶持和规范盲人按摩行业发展，推动各类医疗机构积极吸纳符合条件的盲人医疗按摩人员就业，探索支持盲人医疗按摩人员开办诊所并逐步纳入医保报销范围。支持手工制作等残疾妇女就业创业项目，鼓励残疾人参与文化产业</w:t>
      </w:r>
    </w:p>
    <w:p>
      <w:pPr>
        <w:bidi w:val="0"/>
        <w:jc w:val="left"/>
        <w:rPr>
          <w:rFonts w:hint="eastAsia"/>
        </w:rPr>
      </w:pPr>
      <w:r>
        <w:rPr>
          <w:rFonts w:hint="eastAsia"/>
        </w:rPr>
        <w:t>发展。扶持残疾人亲属就业创业，实现零就业残疾人家庭至少有一人就业。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2.提升残疾人职业素质和就业创业能力。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贯彻实施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河南省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残疾人职业技能提升计划》，帮助有就业愿望、具备就业身心条件、有培训需求的残疾人普遍得到相应的职业素质培训、就业技</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rPr>
      </w:pPr>
      <w:r>
        <w:rPr>
          <w:rFonts w:hint="eastAsia"/>
        </w:rPr>
        <w:t>能培训、岗位技能培训和创业培训，提升残疾人就业创业能力。继续开展农村残疾人实用技术培训。完善残疾人职业技能培训保障和管理制度。积极参加</w:t>
      </w:r>
      <w:r>
        <w:rPr>
          <w:rFonts w:hint="eastAsia"/>
          <w:lang w:eastAsia="zh-CN"/>
        </w:rPr>
        <w:t>河南</w:t>
      </w:r>
      <w:r>
        <w:rPr>
          <w:rFonts w:hint="eastAsia"/>
        </w:rPr>
        <w:t>省第七届残疾人职业技能竞赛，发现培养一批残疾人高技能人才。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3.加强残疾人就业服务。充分发挥残疾人就业服务机构和各类公共就业服务平台等作用，为残疾人和用人单位提供专业化、精准化服务。将残疾人就业需求信息纳入就业信息平台，建立台账、动态管理。</w:t>
      </w:r>
      <w:r>
        <w:rPr>
          <w:rFonts w:hint="eastAsia" w:ascii="仿宋_GB2312" w:hAnsi="仿宋_GB2312" w:eastAsia="仿宋_GB2312" w:cs="仿宋_GB2312"/>
          <w:i w:val="0"/>
          <w:iCs w:val="0"/>
          <w:color w:val="000000" w:themeColor="text1"/>
          <w:sz w:val="32"/>
          <w:szCs w:val="32"/>
          <w:u w:val="none"/>
          <w:shd w:val="clear" w:color="auto" w:fill="FFFFFF"/>
          <w14:textFill>
            <w14:solidFill>
              <w14:schemeClr w14:val="tx1"/>
            </w14:solidFill>
          </w14:textFill>
        </w:rPr>
        <w:t>对高校残疾人毕业生开展“一人一档”“一人一策”就业服务。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符合条件的就业困难残疾人纳入就业援助范围，持续开展“就业援助月”等专项就业服务活动。加强残疾人就业服务机构规范化建设，在场地、设备、资金、人员等方面给予保障。加大政府购买残疾人就业服务力度，拓宽服务渠道，提高服务质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保障残疾人就业权益。合理确定残疾人取得职业资格和公务员、事业单位人员等入职的体检条件，对具有正常履职身体条件和心理素质的残疾人，要依法保障其平等就业权益。用人单位应当为残疾职工提供适合其身心特点的劳动条件、劳动保护、无障碍环境及合理便利，在晋职、晋级、岗位聘任、职称评定、社会保险、生活福利等方面给予其平等待遇。加强残疾人就业劳动监察，坚决防范和打击侵害残疾人就业权益的行为。</w:t>
      </w:r>
    </w:p>
    <w:tbl>
      <w:tblPr>
        <w:tblStyle w:val="6"/>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080" w:type="dxa"/>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eastAsia="宋体"/>
                <w:color w:val="000000" w:themeColor="text1"/>
                <w:sz w:val="28"/>
                <w:szCs w:val="28"/>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专栏</w:t>
            </w:r>
            <w:r>
              <w:rPr>
                <w:rFonts w:hint="default" w:ascii="Times New Roman" w:hAnsi="Times New Roman" w:eastAsia="仿宋" w:cs="Times New Roman"/>
                <w:b/>
                <w:bCs/>
                <w:color w:val="000000" w:themeColor="text1"/>
                <w:sz w:val="32"/>
                <w:szCs w:val="32"/>
                <w:vertAlign w:val="baseline"/>
                <w:lang w:val="en-US" w:eastAsia="zh-CN"/>
                <w14:textFill>
                  <w14:solidFill>
                    <w14:schemeClr w14:val="tx1"/>
                  </w14:solidFill>
                </w14:textFill>
              </w:rPr>
              <w:t>4</w:t>
            </w: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 xml:space="preserve">  残疾人就业创业服务重度项目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一、补贴类</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1.残疾人自主就业创业补贴</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。对自主创业、灵活就业的残疾人，按规定给予经营场所租赁补贴、社会保险补贴、职业培训和创业培训补贴、设施设备购置补贴、网络资费补助、创业开业补贴；对求职创业的应届高校残疾人毕业生给予补贴。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 xml:space="preserve">    2.残疾学生见习补贴。对符合条件的残疾学生在见习期间给予一定标准的补贴。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3.招录（聘）残疾人的用人单位补贴。对正式招录（聘）残疾人的用人单位，按规定给予岗位补贴、社会保险补贴、职业培训补贴、设施设备购置改造补贴、职业技能鉴定补贴；对安排残疾人见习的用人单位按规定给予见习补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4.辅助性就业机构补贴。对残疾人辅助性就业机构给予一次性建设、场地租金、机构运行、无障碍环境改造、生产设备和辅助器具购置等补贴。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5.公益性岗位社会保险补贴。对通过公益性岗位安排残疾人就业并按规定缴纳社会保险费的用人单位，给予社会保险补贴。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sz w:val="24"/>
                <w:szCs w:val="24"/>
                <w:vertAlign w:val="baseline"/>
                <w:lang w:val="en-US" w:eastAsia="zh-CN"/>
                <w14:textFill>
                  <w14:solidFill>
                    <w14:schemeClr w14:val="tx1"/>
                  </w14:solidFill>
                </w14:textFill>
              </w:rPr>
            </w:pPr>
            <w:r>
              <w:rPr>
                <w:rFonts w:hint="eastAsia"/>
                <w:color w:val="000000" w:themeColor="text1"/>
                <w:sz w:val="24"/>
                <w:szCs w:val="24"/>
                <w:vertAlign w:val="baseline"/>
                <w:lang w:val="en-US" w:eastAsia="zh-CN"/>
                <w14:textFill>
                  <w14:solidFill>
                    <w14:schemeClr w14:val="tx1"/>
                  </w14:solidFill>
                </w14:textFill>
              </w:rPr>
              <w:t xml:space="preserve">  </w:t>
            </w:r>
            <w:r>
              <w:rPr>
                <w:rFonts w:hint="eastAsia" w:ascii="黑体" w:hAnsi="黑体" w:eastAsia="黑体" w:cs="黑体"/>
                <w:color w:val="000000" w:themeColor="text1"/>
                <w:sz w:val="24"/>
                <w:szCs w:val="24"/>
                <w:vertAlign w:val="baseline"/>
                <w:lang w:val="en-US" w:eastAsia="zh-CN"/>
                <w14:textFill>
                  <w14:solidFill>
                    <w14:schemeClr w14:val="tx1"/>
                  </w14:solidFill>
                </w14:textFill>
              </w:rPr>
              <w:t xml:space="preserve">  二、奖励类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1.超比例安排残疾人就业奖励。对超比例安排残疾人就业的用人单位给予奖励。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2.残疾人就业服务奖励。充分发挥残疾人就业服务中心、公共就业服务机构、劳务派遣公司、经营性人力资源服务机构在残疾人就业供需对接方面的作用，对推荐残疾人稳定就业一年以上的单位，按就业人数给予奖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黑体" w:hAnsi="黑体" w:eastAsia="黑体" w:cs="黑体"/>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 xml:space="preserve">    三、就业服务类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pPr>
            <w:r>
              <w:rPr>
                <w:rFonts w:hint="eastAsia"/>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1.</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党政机关、事业单位按比例安排残疾人就业项目。编制50人以上（含50人）的县级党政机关，编制63人以上（含63人）的事业单位（中小学、幼儿园除外），安排残疾人就业未达到规定比例的，2025年前至少安排1名残疾人就业。县级残联机关干部队伍中要有15%以上（含15%）的残疾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2.农村残疾人就业帮扶基地建设项目。依托农村创业创新孵化实训基地、家庭农场、农民专业合作社、农业社会化服务组织等新型农业经营主体，扶持一批辐射带动能力强、经营管理规范、具有一定规模的残疾人就业帮扶基地，带动残疾人稳定就业、生产增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3.残疾人职业技能培训和创业孵化基地建设项目。依托企业、职业院校、社会培训机构等，建设一批残疾人职业技能培训和创业孵化基地，打造残疾人职业技能培训、实习见习和就业创业示范服务平台。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4.盲人按摩提升项目。大力推动盲人医疗按摩人员在医院、社区卫生服务机构等就业执业，完善职称评定有关规定。促进盲人保健按摩行业规范化、标准化、专业化、品牌化发展。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5.残疾人新就业形态扶持项目。鼓励互联网平台企业、中介服务机构等帮助残疾人参与网络零售、云客服、直播带货、物流快递、小店经济等新就业形态。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6.残疾人辅助性就业项目。加强残疾人辅助性就业机构能力建设，鼓励引导市场主体和社会力量提供辅助性就业服务，提升残疾人就业水平和质量。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7.残疾人公益性岗位项目。</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各地设立的乡村保洁员、水管员、护路员、生态护林员、社会救助协理员、农家书屋管理员、社区服务人员等公益性岗位优先安排残疾人。</w:t>
            </w:r>
          </w:p>
        </w:tc>
      </w:tr>
    </w:tbl>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（三）健全残疾人关爱服务体系，提升公共服务质量</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1.提升残疾人康复服务质量。继续实施残疾人精准康复服务行动，完善残疾人基本康复服务目录，提高康复服务质量，满足残疾人基本康复服务需求。完善残疾儿童康复救助制度，</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做好儿童残疾筛查、诊断、康复救助衔接，</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鼓励有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条件的地方提高救助标准、扩大救助范围。推动有条件的地方对残疾人基本辅助器具适配等康复服务给予补贴。</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加强精神卫生综合管理服务，广泛开展精神障碍社区康复。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健全综合医院康复医学科、康复医院（康复医疗中心）、基层医疗卫生机构三级康复医疗服务体系。加强残疾人康复机构建设，完善全面康复业务布局，强化服务功能。支持儿童福利机构增加和完善康复功能，配备相应的康复设备和专业技术人员，与医疗机构加强合作，提高康复医疗服务能力。加强社区康复，推广残疾人自助、互助康复，促进康复服务市场化发展。全面推行残疾人家庭医生签约服务，支持保障签约医生为残疾人提供个性化服务。加快培养高素质、专业化康复人才，加强康复学科建设和科学技术研究，发挥中医药在康复中的独特优势，推动康复服务高质量发展。</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加快发展康复辅助器具服务。推广安全适用的基本型康复辅助器具，增强优质康复辅助器具供给能力，推动康复辅助器具服务提质升级。鼓励实施公益性康复辅助器具适配项目。完善康复辅助器具适配服务网络，加强各级康复辅助器具适配服务机构建设，提升适配技术水平，优化适配服务流程。加强残疾人辅助器具适配专业人员培训，推动辅助器具适配专业技术人才队伍建设。支持社会力量及医疗、康复、养老机构和残疾人教育、就业、托养及照护机构开展康复辅助器具适配服务。推广社区康复辅助器具租赁、回收、维修等服务。</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3.强化残疾预防。落实《河南省残疾预防和残疾人康复管理办法》（省政府令第193号）</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及《开封市残疾预防行动计划》</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制定实施《</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尉氏县</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残疾预防行动计划》</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结合残疾预防日等节点，广泛开展残疾预防宣传教育，形成全人群、全生命周期的残疾预防意识。构建涵盖婚前、孕前、孕期、新生儿期的出生缺陷防治体系，继续针对先天性结构畸形等疾病实施干预救助项目，预防和减少出生缺陷、发育障碍致残。织密儿童保健服务网络，大力开展0—6岁儿童残疾筛查，不断提升儿童致残性疾病早发现、早诊断、早干预、早康复的能力和效果。开展防盲治盲、防聋治聋工作。加强慢性病、致残性传染病、地方病防控，减少因病致残。开展社会心理服务和社区心理干预，预防和减少精神残疾发生。</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加强安全生产、消防安全和交通安全管理，强化道路交通安全执法和安全防护设施建设，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加快公共场所急救设备配备，提高自然灾害和火灾现场应急处置能力、突发事件紧急医学救援能力和院前急救能力，防止意外伤害致残，减少因灾害、事故、职业伤害等致残。</w:t>
      </w:r>
    </w:p>
    <w:tbl>
      <w:tblPr>
        <w:tblStyle w:val="6"/>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080" w:type="dxa"/>
            <w:tcBorders>
              <w:top w:val="nil"/>
              <w:left w:val="nil"/>
              <w:bottom w:val="single" w:color="auto" w:sz="4" w:space="0"/>
              <w:right w:val="nil"/>
            </w:tcBorders>
            <w:noWrap w:val="0"/>
            <w:vAlign w:val="top"/>
          </w:tcPr>
          <w:p>
            <w:pPr>
              <w:spacing w:line="560" w:lineRule="exact"/>
              <w:jc w:val="center"/>
              <w:rPr>
                <w:rFonts w:hint="eastAsia" w:eastAsia="宋体"/>
                <w:color w:val="000000" w:themeColor="text1"/>
                <w:sz w:val="28"/>
                <w:szCs w:val="28"/>
                <w:vertAlign w:val="baseline"/>
                <w:lang w:eastAsia="zh-CN"/>
                <w14:textFill>
                  <w14:solidFill>
                    <w14:schemeClr w14:val="tx1"/>
                  </w14:solidFill>
                </w14:textFill>
              </w:rPr>
            </w:pPr>
            <w:r>
              <w:rPr>
                <w:rFonts w:hint="eastAsia"/>
                <w:b/>
                <w:bCs/>
                <w:color w:val="000000" w:themeColor="text1"/>
                <w:sz w:val="32"/>
                <w:szCs w:val="32"/>
                <w:vertAlign w:val="baseline"/>
                <w:lang w:eastAsia="zh-CN"/>
                <w14:textFill>
                  <w14:solidFill>
                    <w14:schemeClr w14:val="tx1"/>
                  </w14:solidFill>
                </w14:textFill>
              </w:rPr>
              <w:t>专栏</w:t>
            </w:r>
            <w:r>
              <w:rPr>
                <w:rFonts w:hint="default" w:ascii="Times New Roman" w:hAnsi="Times New Roman" w:cs="Times New Roman"/>
                <w:b/>
                <w:bCs/>
                <w:color w:val="000000" w:themeColor="text1"/>
                <w:sz w:val="32"/>
                <w:szCs w:val="32"/>
                <w:vertAlign w:val="baseline"/>
                <w:lang w:val="en-US" w:eastAsia="zh-CN"/>
                <w14:textFill>
                  <w14:solidFill>
                    <w14:schemeClr w14:val="tx1"/>
                  </w14:solidFill>
                </w14:textFill>
              </w:rPr>
              <w:t>5</w:t>
            </w:r>
            <w:r>
              <w:rPr>
                <w:rFonts w:hint="eastAsia"/>
                <w:b/>
                <w:bCs/>
                <w:color w:val="000000" w:themeColor="text1"/>
                <w:sz w:val="32"/>
                <w:szCs w:val="32"/>
                <w:vertAlign w:val="baseline"/>
                <w:lang w:val="en-US" w:eastAsia="zh-CN"/>
                <w14:textFill>
                  <w14:solidFill>
                    <w14:schemeClr w14:val="tx1"/>
                  </w14:solidFill>
                </w14:textFill>
              </w:rPr>
              <w:t xml:space="preserve">  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08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1.残疾人精准康复服务行动。开展残疾人康复需求调查评估，为残疾人普遍提供基本康复服务，为家庭照护者提供居家康复、照护技能培训和支持服务。</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highlight w:val="yellow"/>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2.残疾儿童康复救助项目。为符合条件的残疾儿童提供手术、辅助器具适配、康复训练等服务。</w:t>
            </w: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鼓励有条件的地方提高残疾儿童康复救助标准、扩大救助范围。</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3.精神卫生综合管理服务。开展严重精神障碍患者日常发现、登记报告、随访管理、服药指导、社区康复、心理支持和疏导等服务，为家庭照护者提供技能培训、心理支持和疏导等服务。健全精神障碍社区康复服务体系，开展精神障碍社区康复服务。</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highlight w:val="none"/>
                <w:u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4.残疾人互助康复项目。</w:t>
            </w:r>
            <w:r>
              <w:rPr>
                <w:rFonts w:hint="eastAsia" w:ascii="仿宋" w:hAnsi="仿宋" w:eastAsia="仿宋" w:cs="仿宋"/>
                <w:color w:val="000000" w:themeColor="text1"/>
                <w:sz w:val="24"/>
                <w:szCs w:val="24"/>
                <w:highlight w:val="none"/>
                <w:u w:val="none"/>
                <w:vertAlign w:val="baseline"/>
                <w:lang w:val="en-US" w:eastAsia="zh-CN"/>
                <w14:textFill>
                  <w14:solidFill>
                    <w14:schemeClr w14:val="tx1"/>
                  </w14:solidFill>
                </w14:textFill>
              </w:rPr>
              <w:t>实施脊髓损伤者“希望之家”、中途失明者“光明之家”、精神障碍患者家属专家交流互助等残疾人互助康复项目。</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5.康复专业人才培养项目。加强康复医疗人才队伍建设，开展残疾人康复专业技术人员规范化培训。将康复专业纳入全科医生、家庭医生、村医等培养培训内容。</w:t>
            </w:r>
          </w:p>
        </w:tc>
      </w:tr>
    </w:tbl>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4.推进适龄残疾儿童少年教育全覆盖。</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贯彻落实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开封市十四五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特殊教育</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提升</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行动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计划》。加快发展医教、康教、科教相结合的残疾儿童学前教育。做好控辍保学工作，巩固提高残疾儿童少年义务教育水平，</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加快发展非义务教育阶段特殊教育。着力发展以职业教育为重点的残疾人高中阶段教育。</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开展残疾人融合教育示范区、示范校和优秀教育教学案例遴选。</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落实从学前到研究生教育全覆盖的学生资助政策，对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家庭经济困难的残疾学生（幼儿）予以资助。为残疾学生提供辅助器具、特殊学习用品、康复训练和无障碍等支持服务，为残疾学生参加国家教育考试和部分职业考试提供合理便利。</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5.完善特殊教育保障机制。健全残疾儿童少年在普通学校随班就读支持保障体系，</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发挥残疾人教育专家委员会作用，实现适龄残疾儿童少年“一人一案”科学教育安置。</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加快县级特殊教育资源中心建设，逐步实现全覆盖。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加强县</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资源教室建设，逐步实现随班就读5人以上（含5人）残疾学生的普通学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校资源教室建设全覆盖。根据残疾学生规模、类型、分布等情况，因地制宜合理配置特殊教育资源。支持符合条件的儿童福利机构单独设立特教班、特教幼儿园、特教学校并开展特殊教育。继续改善特殊教育学校办学条件，建立学校、家庭、社会协同育人机制。加强特殊教育师资队伍建设，创新培养方式，提升教书育人能力素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贯彻落实</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开封市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第二期国家手语和盲文规范化行动计划》，加快推广国家通用手语和通用盲文。</w:t>
      </w:r>
    </w:p>
    <w:tbl>
      <w:tblPr>
        <w:tblStyle w:val="6"/>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200" w:type="dxa"/>
            <w:tcBorders>
              <w:top w:val="nil"/>
              <w:left w:val="nil"/>
              <w:bottom w:val="single" w:color="auto" w:sz="4" w:space="0"/>
              <w:right w:val="nil"/>
            </w:tcBorders>
            <w:noWrap w:val="0"/>
            <w:vAlign w:val="top"/>
          </w:tcPr>
          <w:p>
            <w:pPr>
              <w:spacing w:line="560" w:lineRule="exact"/>
              <w:jc w:val="center"/>
              <w:rPr>
                <w:rFonts w:hint="eastAsia" w:eastAsia="宋体"/>
                <w:color w:val="000000" w:themeColor="text1"/>
                <w:vertAlign w:val="baseline"/>
                <w:lang w:eastAsia="zh-CN"/>
                <w14:textFill>
                  <w14:solidFill>
                    <w14:schemeClr w14:val="tx1"/>
                  </w14:solidFill>
                </w14:textFill>
              </w:rPr>
            </w:pPr>
            <w:r>
              <w:rPr>
                <w:rFonts w:hint="eastAsia"/>
                <w:b/>
                <w:bCs/>
                <w:color w:val="000000" w:themeColor="text1"/>
                <w:sz w:val="32"/>
                <w:szCs w:val="32"/>
                <w:vertAlign w:val="baseline"/>
                <w:lang w:eastAsia="zh-CN"/>
                <w14:textFill>
                  <w14:solidFill>
                    <w14:schemeClr w14:val="tx1"/>
                  </w14:solidFill>
                </w14:textFill>
              </w:rPr>
              <w:t>专栏</w:t>
            </w:r>
            <w:r>
              <w:rPr>
                <w:rFonts w:hint="default" w:ascii="Times New Roman" w:hAnsi="Times New Roman" w:cs="Times New Roman"/>
                <w:b/>
                <w:bCs/>
                <w:color w:val="000000" w:themeColor="text1"/>
                <w:sz w:val="32"/>
                <w:szCs w:val="32"/>
                <w:vertAlign w:val="baseline"/>
                <w:lang w:val="en-US" w:eastAsia="zh-CN"/>
                <w14:textFill>
                  <w14:solidFill>
                    <w14:schemeClr w14:val="tx1"/>
                  </w14:solidFill>
                </w14:textFill>
              </w:rPr>
              <w:t xml:space="preserve">6 </w:t>
            </w:r>
            <w:r>
              <w:rPr>
                <w:rFonts w:hint="eastAsia"/>
                <w:b/>
                <w:bCs/>
                <w:color w:val="000000" w:themeColor="text1"/>
                <w:sz w:val="32"/>
                <w:szCs w:val="32"/>
                <w:vertAlign w:val="baseline"/>
                <w:lang w:val="en-US" w:eastAsia="zh-CN"/>
                <w14:textFill>
                  <w14:solidFill>
                    <w14:schemeClr w14:val="tx1"/>
                  </w14:solidFill>
                </w14:textFill>
              </w:rPr>
              <w:t xml:space="preserve"> 残疾人教育重点项目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20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1.残疾儿童少年义务教育巩固提高项目。规范设立残疾人教育专家委员会，对适龄残疾儿童少年入学需求进行排查和评估，给予科学教育安置。推动规范送教上门工作。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2.残疾幼儿学前康复教育发展项目。鼓励普通幼儿园招收具有接受普通教育能力的残疾幼儿，支持特殊教育学校、残疾儿童康复机构、儿童福利机构开展学前康复教育，有条件的地方建立残疾儿童学前康复教育机构。加强公办残疾儿童学前康复教育机构建设，支持视力、听力、智力残疾儿童和孤独症儿童接受学前康复教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3.残疾人职业教育提升项目。支持普通职业院校招收具有接受普通教育能力的残疾学生。支持特殊教育学校与普通职业院校联合开展残疾人职业教育。支持中高等职业学校（含特教学校中职部）加强实训基地建设，为残疾学生实习实训提供保障和便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4.融合教育推广项目。鼓励普通学校招收具有接受普通教育能力的残疾儿童少年，同等条件下在招生片区内优先安排残疾儿童少年就近就便入学。设置随班就读区域资源中心或资源教室，配备必要的教育教学、康复训练设施设备和专业人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 xml:space="preserve">   5.特殊教育师资培养项目。实施特殊教育学校校长、特殊教育骨干教师和融合教育骨干教师培训项目。改进培养模式，根据需求，加大特殊教育教师定向培养力度。支持高校残疾人毕业生从事特殊教育。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6.手语盲文推广项目。面向公共服务行业推广国家通用手语。加强手语盲文研究推广人才培养。推动盲文数字化出版。</w:t>
            </w:r>
          </w:p>
        </w:tc>
      </w:tr>
    </w:tbl>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提升残疾人公共文化服务水平。加快推进残疾人公共文化服务均等化。鼓励残疾人参加“书香中原”全民阅读等公共文化活动，持续开展“残疾人文化周”等残疾人群众性文化艺术活动，推动创建一批残健融合文化服务示范中心（站、点），不断满足残疾人文化需求。加强农村地区重度残疾人文化服务，为盲人、聋人提供无障碍文化服务。鼓励电视台、广播电台、网络视听媒体和融媒体中心开设残疾人专题节目。发展特殊艺术，鼓励残疾人参与文化艺术创作和非物质文化遗产传承，扶持残疾人题材图书等出版。扶持残疾人特殊艺术人才和师资培养。</w:t>
      </w:r>
      <w:r>
        <w:rPr>
          <w:rFonts w:hint="eastAsia" w:ascii="仿宋_GB2312" w:hAnsi="仿宋_GB2312" w:eastAsia="仿宋_GB2312" w:cs="仿宋_GB2312"/>
          <w:strike w:val="0"/>
          <w:dstrike w:val="0"/>
          <w:color w:val="000000" w:themeColor="text1"/>
          <w:sz w:val="32"/>
          <w:szCs w:val="32"/>
          <w:highlight w:val="none"/>
          <w:u w:val="none"/>
          <w:shd w:val="clear" w:color="auto" w:fill="FFFFFF"/>
          <w14:textFill>
            <w14:solidFill>
              <w14:schemeClr w14:val="tx1"/>
            </w14:solidFill>
          </w14:textFill>
        </w:rPr>
        <w:t>积极参加</w:t>
      </w:r>
      <w:r>
        <w:rPr>
          <w:rFonts w:hint="eastAsia" w:ascii="仿宋_GB2312" w:hAnsi="仿宋_GB2312" w:eastAsia="仿宋_GB2312" w:cs="仿宋_GB2312"/>
          <w:strike w:val="0"/>
          <w:dstrike w:val="0"/>
          <w:color w:val="000000" w:themeColor="text1"/>
          <w:sz w:val="32"/>
          <w:szCs w:val="32"/>
          <w:highlight w:val="none"/>
          <w:u w:val="none"/>
          <w:shd w:val="clear" w:color="auto" w:fill="FFFFFF"/>
          <w:lang w:val="en-US" w:eastAsia="zh-CN"/>
          <w14:textFill>
            <w14:solidFill>
              <w14:schemeClr w14:val="tx1"/>
            </w14:solidFill>
          </w14:textFill>
        </w:rPr>
        <w:t>市</w:t>
      </w:r>
      <w:r>
        <w:rPr>
          <w:rFonts w:hint="eastAsia" w:ascii="仿宋_GB2312" w:hAnsi="仿宋_GB2312" w:eastAsia="仿宋_GB2312" w:cs="仿宋_GB2312"/>
          <w:strike w:val="0"/>
          <w:dstrike w:val="0"/>
          <w:color w:val="000000" w:themeColor="text1"/>
          <w:sz w:val="32"/>
          <w:szCs w:val="32"/>
          <w:highlight w:val="none"/>
          <w:u w:val="none"/>
          <w:shd w:val="clear" w:color="auto" w:fill="FFFFFF"/>
          <w14:textFill>
            <w14:solidFill>
              <w14:schemeClr w14:val="tx1"/>
            </w14:solidFill>
          </w14:textFill>
        </w:rPr>
        <w:t>残疾人艺术汇演</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7.推动残疾人体育全面发展。将残疾人作为重点人群纳入全民健身公共服务体系，实施残疾人康复健身体育行动，组织残疾人参加各类全民健身活动，发展残疾人康复健身体育身边化服务。积极备战</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省市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残疾人体育赛事，不断提高竞技水平。</w:t>
      </w:r>
      <w:r>
        <w:rPr>
          <w:rFonts w:hint="eastAsia" w:ascii="仿宋_GB2312" w:hAnsi="仿宋_GB2312" w:eastAsia="仿宋_GB2312" w:cs="仿宋_GB2312"/>
          <w:color w:val="000000" w:themeColor="text1"/>
          <w:sz w:val="32"/>
          <w:szCs w:val="32"/>
          <w:highlight w:val="none"/>
          <w:u w:val="none"/>
          <w:shd w:val="clear" w:color="auto" w:fill="FFFFFF"/>
          <w:lang w:val="en-US" w:eastAsia="zh-CN"/>
          <w14:textFill>
            <w14:solidFill>
              <w14:schemeClr w14:val="tx1"/>
            </w14:solidFill>
          </w14:textFill>
        </w:rPr>
        <w:t>积极参加</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市残疾人运动会，河南省第八届残疾人运动会，选拔优秀体育人才代表河南省参加全国第十二届</w:t>
      </w:r>
      <w:r>
        <w:rPr>
          <w:rFonts w:hint="eastAsia" w:ascii="仿宋_GB2312" w:hAnsi="仿宋_GB2312" w:eastAsia="仿宋_GB2312" w:cs="仿宋_GB2312"/>
          <w:strike w:val="0"/>
          <w:dstrike w:val="0"/>
          <w:color w:val="000000" w:themeColor="text1"/>
          <w:sz w:val="32"/>
          <w:szCs w:val="32"/>
          <w:highlight w:val="none"/>
          <w:u w:val="none"/>
          <w:shd w:val="clear" w:color="auto" w:fill="FFFFFF"/>
          <w14:textFill>
            <w14:solidFill>
              <w14:schemeClr w14:val="tx1"/>
            </w14:solidFill>
          </w14:textFill>
        </w:rPr>
        <w:t>残疾人运动会暨第九届特殊奥林匹克运动会</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探索建立残疾人运动员选拔、输送、就学、就业、奖励等制。</w:t>
      </w:r>
    </w:p>
    <w:tbl>
      <w:tblPr>
        <w:tblStyle w:val="6"/>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120" w:type="dxa"/>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color w:val="000000" w:themeColor="text1"/>
                <w:sz w:val="28"/>
                <w:szCs w:val="28"/>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专栏</w:t>
            </w:r>
            <w:r>
              <w:rPr>
                <w:rFonts w:hint="default" w:ascii="Times New Roman" w:hAnsi="Times New Roman" w:eastAsia="仿宋" w:cs="Times New Roman"/>
                <w:b/>
                <w:bCs/>
                <w:color w:val="000000" w:themeColor="text1"/>
                <w:sz w:val="32"/>
                <w:szCs w:val="32"/>
                <w:vertAlign w:val="baseline"/>
                <w:lang w:val="en-US" w:eastAsia="zh-CN"/>
                <w14:textFill>
                  <w14:solidFill>
                    <w14:schemeClr w14:val="tx1"/>
                  </w14:solidFill>
                </w14:textFill>
              </w:rPr>
              <w:t xml:space="preserve">7 </w:t>
            </w: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 xml:space="preserve"> 残疾人文化、体育服务重点项目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一、残疾人文化服务</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五个一”文化进家庭、进社区项目。为重度残疾人家庭开展“五个一”（读一本书、看一场电影、游一次园、参观一次展览、参加一次文化活动）文化服务。依托新时代文明实践中心和基层文化设施，增添必要的文化设备，推动基层创建一批残健融合文化服务示范中心（站、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2.盲人文化服务项目。为盲人提供盲文读物、有声读物、大字读物、数字阅读、无障碍电影电视剧等产品和服务。推动公共图书馆盲人阅览室（区）建设，增加公共图书馆盲文图书和视听文献资源。鼓励电影院线、有线电视、网络电视提供无障碍影视服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3.聋人文化服务项目。鼓励影视作品、网络视频加配字幕，鼓励电视台开播国家通用手语或实时字幕栏目。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4.网络视听媒体文化服务项目。加强残疾人融媒体平台建设，依托网络视听媒体开设残疾人文化宣传专题节目。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5.特殊艺术推广项目。开展残疾人特殊艺术项目发掘保护工作，加强特殊艺术人才培养，鼓励残疾人参与文化艺术创作，支持残疾儿童少年艺术教育。支持残疾人参与非物质文化遗产传承、振兴传统工艺等项目。</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二、残疾人体育发展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1.残疾人竞技体育提升行动。提高残疾人体育训练基地保障服务能力，不断提升残疾人竞技体育水平，积极向</w:t>
            </w:r>
            <w:r>
              <w:rPr>
                <w:rFonts w:hint="eastAsia" w:ascii="仿宋" w:hAnsi="仿宋" w:cs="仿宋"/>
                <w:color w:val="000000" w:themeColor="text1"/>
                <w:sz w:val="24"/>
                <w:szCs w:val="24"/>
                <w:vertAlign w:val="baseline"/>
                <w:lang w:val="en-US" w:eastAsia="zh-CN"/>
                <w14:textFill>
                  <w14:solidFill>
                    <w14:schemeClr w14:val="tx1"/>
                  </w14:solidFill>
                </w14:textFill>
              </w:rPr>
              <w:t>省市</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输送优秀运动员及教练员，争取在</w:t>
            </w:r>
            <w:r>
              <w:rPr>
                <w:rFonts w:hint="eastAsia" w:ascii="仿宋" w:hAnsi="仿宋" w:cs="仿宋"/>
                <w:color w:val="000000" w:themeColor="text1"/>
                <w:sz w:val="24"/>
                <w:szCs w:val="24"/>
                <w:vertAlign w:val="baseline"/>
                <w:lang w:val="en-US" w:eastAsia="zh-CN"/>
                <w14:textFill>
                  <w14:solidFill>
                    <w14:schemeClr w14:val="tx1"/>
                  </w14:solidFill>
                </w14:textFill>
              </w:rPr>
              <w:t>省市</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残疾人赛事上取得好成绩。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2.残疾人康复健身体育行动。推广适合残疾人的康复健身体育项目、方法和器材，设立残疾人自强康复健身示范点，培养残疾人康复健身社会体育指导员。为重度残疾人提供康复体育进家庭服务。组织举办“残疾人健身周”“全国特奥日”等群众性体育品牌活动。</w:t>
            </w:r>
          </w:p>
        </w:tc>
      </w:tr>
    </w:tbl>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推动残疾人服务业发展。完善残疾人基本公共服务项目标准体系，推动残疾人基本公共服务逐步覆盖常住人口。开展残疾人服务需求评估和服务资源调查，加快康复辅助器具、康复教育、托养照护、生活服务、无障碍、文化休闲等残疾人服务业发展。采取政府购买服务、政府和社会资本合作等方式，吸引社会力量和市场主体参与残疾人服务，满足残疾人多元化、多层次品质生活需求。扶持各类残疾人服务机构发展，支持残疾人服务机构连</w:t>
      </w:r>
    </w:p>
    <w:p>
      <w:pPr>
        <w:bidi w:val="0"/>
        <w:jc w:val="left"/>
        <w:rPr>
          <w:rFonts w:hint="eastAsia"/>
        </w:rPr>
      </w:pPr>
      <w:r>
        <w:rPr>
          <w:rFonts w:hint="eastAsia"/>
          <w:lang w:val="en-US" w:eastAsia="zh-CN"/>
        </w:rPr>
        <w:t>锁化、品牌化运营。</w:t>
      </w:r>
      <w:r>
        <w:rPr>
          <w:rFonts w:hint="eastAsia"/>
        </w:rPr>
        <w:t>严格规范残疾评定和残疾人证核发管理，全面推行残疾人证电子证照应用，实现“跨省通办”。</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（四）保障残疾人平等权利，为残疾人更好融入社会提供良好环境</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加强残疾人法律服务和权益维护。落实《中华人民共和国残疾人保障法》《河南省实施〈中华人民共和国残疾人保障法〉办法》等法律、法规，配合同级人大、政协开展执法检查、视察和调研，确保残疾人权益保障法律、法规有效实施。开展残疾人尊法学法守法用法专项行动，结合“八五”普法开展残疾人法律、法规宣传教育。将残疾人作为公共法律服务的重点对象，完善残疾人法律救助工作协调机制，</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培养助残公益律师队伍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，发挥法律援助工作站作用，开展法律援助志愿助残行动，为残疾人提供及时有效的法律救助服务。发挥</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我</w:t>
      </w:r>
      <w:r>
        <w:rPr>
          <w:rFonts w:hint="eastAsia" w:ascii="仿宋_GB2312" w:hAnsi="仿宋_GB2312" w:eastAsia="仿宋_GB2312" w:cs="仿宋_GB2312"/>
          <w:strike w:val="0"/>
          <w:color w:val="000000" w:themeColor="text1"/>
          <w:sz w:val="32"/>
          <w:szCs w:val="32"/>
          <w:highlight w:val="none"/>
          <w:u w:val="none"/>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信访信息系统等网络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信访平台作用，建立健全残疾人权益维护应急处置机制，坚决打击侵害残疾人合法权益的违法行为。不断拓宽残疾人和残疾人组织民主参与、民主协商渠道，有效保障残疾人的知情权、参与权、表达权、监督权。</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2.完善无障碍环境建设和维护政策。贯彻落实《无障碍环境建设条例》（国务院令第622号）、《河南省无障碍环境建设管理办法》（省政府令第184号），实施</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我</w:t>
      </w:r>
      <w:r>
        <w:rPr>
          <w:rFonts w:hint="eastAsia" w:ascii="仿宋_GB2312" w:hAnsi="仿宋_GB2312" w:eastAsia="仿宋_GB2312" w:cs="仿宋_GB2312"/>
          <w:color w:val="000000" w:themeColor="text1"/>
          <w:sz w:val="32"/>
          <w:szCs w:val="32"/>
          <w:highlight w:val="none"/>
          <w:u w:val="none"/>
          <w:shd w:val="clear" w:color="auto" w:fill="FFFFFF"/>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无障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碍环境建设三年行动，在乡村振兴、百城建设提质工程、老旧小区改造、老年友好社区建设等工作中统筹推进无障碍设施建设和改造。城市道路、公共交通、社区服务设施、公共服务设施和残疾人服务设施、残疾人集中就业单位等加快开展无障碍建设和改造。提高残疾人家庭无障碍改造水平。支持区域性儿童福利机构开展无障碍建设及改造，配备残疾儿童灾害逃生设施设备，提高儿童福利机构安全管理水平和服务能力。探索推进传统无障碍设施设备数字化、智能化升级。提高无障碍设施规划建设管理水平和全社会无障碍意识，加强无障碍监督，保障残疾人、老年人等通行安全和使用便利。将信息无障碍作为数字政府、智慧城市建设的重要组成部分，加快政府政务、公共服务、电子商务、电子导航等信息无障碍建设，加快普及互联网网站、移动互联网应用程序（APP）和自助公共服务设施设备无障碍，帮助残疾人消除“数字鸿沟”，共享数字生活。</w:t>
      </w:r>
    </w:p>
    <w:tbl>
      <w:tblPr>
        <w:tblStyle w:val="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240" w:type="dxa"/>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color w:val="000000" w:themeColor="text1"/>
                <w:sz w:val="28"/>
                <w:szCs w:val="28"/>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专栏</w:t>
            </w:r>
            <w:r>
              <w:rPr>
                <w:rFonts w:hint="default" w:ascii="Times New Roman" w:hAnsi="Times New Roman" w:eastAsia="仿宋" w:cs="Times New Roman"/>
                <w:b/>
                <w:bCs/>
                <w:color w:val="000000" w:themeColor="text1"/>
                <w:sz w:val="32"/>
                <w:szCs w:val="32"/>
                <w:vertAlign w:val="baseline"/>
                <w:lang w:val="en-US" w:eastAsia="zh-CN"/>
                <w14:textFill>
                  <w14:solidFill>
                    <w14:schemeClr w14:val="tx1"/>
                  </w14:solidFill>
                </w14:textFill>
              </w:rPr>
              <w:t xml:space="preserve">8 </w:t>
            </w: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 xml:space="preserve"> 无障碍重点项目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240"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一、无障碍设施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1.无障碍环境建设三年行动。开展无障碍环境建设三年行动，加快完善全县无障碍设施，科学提升无障碍设施建设水平。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2.道路交通无障碍。城市主要道路、主要商业区</w:t>
            </w: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和大型居住区的人行天桥和人行地下通道配备无障碍设施，</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人行横道交通信号灯逐步完善无障碍服务功能。公共停车场和大型居住区的停车场设置并标明无障碍停车位。公共交通工具逐步配备无障碍设备。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3.公共服务设施无障碍。加快推动医疗、教育、文化、体育、交通、金融、邮政、商业、旅游、餐饮等公共服务设施和特殊教育、康复、托养、社会福利等残疾人服务设施以及残疾人集中就业单位无障碍改造。加快推进公共服务设施、交通设施、旅游景区等无障碍公共厕所建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4.社区和家庭无障碍。推动居住建筑、居住社区建设无障碍设施。为困难重度残疾人家庭实施无障碍改造。</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黑体" w:hAnsi="黑体" w:eastAsia="黑体" w:cs="黑体"/>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二、信息无障碍</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1.公共服务信息无障碍。加快政府门户网站、政府服务平台和网上办事大厅信息无障碍建设。推动新闻资讯、社交通讯、生活购物、医疗健康、金融服务、学习教育、旅游出行等互联网网站、移动互联网应用程序（APP）的无障碍改造。推进自动售卖设备、医院自助就医设备、银行自动柜员机等自助公共服务设备的无障碍改造。利用图像识别、二维码等技术加快食品药品信息识别无障碍。</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2.应急服务信息无障碍。把国家通用手语、国家通用盲文作为应急语音文字服务内容，政府新闻发布会和电视、网络发布突发公共事件信息时加配字幕和手语，医院、疏散避险场所和集中隔离场所等设置语音、字幕等信息提示装置。</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黑体" w:hAnsi="黑体" w:eastAsia="黑体" w:cs="黑体"/>
                <w:color w:val="000000" w:themeColor="text1"/>
                <w:sz w:val="24"/>
                <w:szCs w:val="24"/>
                <w:vertAlign w:val="baseline"/>
                <w:lang w:val="en-US" w:eastAsia="zh-CN"/>
                <w14:textFill>
                  <w14:solidFill>
                    <w14:schemeClr w14:val="tx1"/>
                  </w14:solidFill>
                </w14:textFill>
              </w:rPr>
              <w:t>三、无障碍服务</w:t>
            </w:r>
          </w:p>
          <w:p>
            <w:pPr>
              <w:keepNext w:val="0"/>
              <w:keepLines w:val="0"/>
              <w:pageBreakBefore w:val="0"/>
              <w:widowControl w:val="0"/>
              <w:kinsoku/>
              <w:wordWrap/>
              <w:overflowPunct/>
              <w:topLinePunct w:val="0"/>
              <w:autoSpaceDE/>
              <w:autoSpaceDN/>
              <w:bidi w:val="0"/>
              <w:adjustRightInd/>
              <w:snapToGrid/>
              <w:spacing w:line="340" w:lineRule="exact"/>
              <w:ind w:firstLine="472" w:firstLineChars="200"/>
              <w:textAlignment w:val="auto"/>
              <w:rPr>
                <w:rFonts w:hint="eastAsia"/>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政府新闻发布会配备同步速录字幕、手语翻译，鼓励政务服务大厅和公共服务场所为残疾人提供字幕、手语、语音等服务。支持建立听力、言语残疾人无障碍信息服务平台。</w:t>
            </w:r>
          </w:p>
        </w:tc>
      </w:tr>
    </w:tbl>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strike w:val="0"/>
          <w:dstrike w:val="0"/>
          <w:color w:val="000000" w:themeColor="text1"/>
          <w:sz w:val="32"/>
          <w:szCs w:val="32"/>
          <w:highlight w:val="none"/>
          <w:u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营造自强和助残的文明社会氛围。深入开展习近平新时代中国特色社会主义思想学习教育，学习宣传习近平总书记关于残疾人事业的重要指示批示精神，坚持以社会主义核心价值观为引领，将扶残助残纳入公民道德建设、文明创建活动和新时代文明实践中心建设内容，大力弘扬人道主义精神和扶残助残传统美德，积极倡导残疾人“平等、参与、融合、共享”的现代文明理念，营造理解、尊重、关心、帮助残疾人的文明社会氛围。大力发展残疾人慈善事业，鼓励残联、工会、共青团、妇联、科协等群团组织和社会组织、企事业单位等实施助残慈善项目。加快发展扶残助残志愿服务组织，深入开展</w:t>
      </w:r>
      <w:r>
        <w:rPr>
          <w:rFonts w:hint="eastAsia" w:ascii="仿宋_GB2312" w:hAnsi="仿宋_GB2312" w:eastAsia="仿宋_GB2312" w:cs="仿宋_GB2312"/>
          <w:strike w:val="0"/>
          <w:dstrike w:val="0"/>
          <w:color w:val="000000" w:themeColor="text1"/>
          <w:sz w:val="32"/>
          <w:szCs w:val="32"/>
          <w:highlight w:val="none"/>
          <w:u w:val="none"/>
          <w:shd w:val="clear" w:color="auto" w:fill="FFFFFF"/>
          <w14:textFill>
            <w14:solidFill>
              <w14:schemeClr w14:val="tx1"/>
            </w14:solidFill>
          </w14:textFill>
        </w:rPr>
        <w:t>“豫·爱同行”“助残阳光行动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”等志愿服务关爱行动</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激发残疾人自尊、自信、自强、自立。加强残疾人事业全媒体传播能力建设，办好全国助残日、国际残疾人日等主题宣传</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活动。支持残疾人题材优秀纪录片、公益广告、网络视听节目制作播出</w:t>
      </w:r>
      <w:r>
        <w:rPr>
          <w:rFonts w:hint="eastAsia" w:ascii="仿宋_GB2312" w:hAnsi="仿宋_GB2312" w:eastAsia="仿宋_GB2312" w:cs="仿宋_GB2312"/>
          <w:strike w:val="0"/>
          <w:dstrike w:val="0"/>
          <w:color w:val="000000" w:themeColor="text1"/>
          <w:sz w:val="32"/>
          <w:szCs w:val="32"/>
          <w:highlight w:val="none"/>
          <w:u w:val="none"/>
          <w:shd w:val="clear" w:color="auto" w:fill="FFFFFF"/>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32"/>
          <w:highlight w:val="none"/>
          <w:u w:val="none"/>
          <w:shd w:val="clear" w:color="auto" w:fill="FFFFFF"/>
          <w:lang w:eastAsia="zh-CN"/>
          <w14:textFill>
            <w14:solidFill>
              <w14:schemeClr w14:val="tx1"/>
            </w14:solidFill>
          </w14:textFill>
        </w:rPr>
        <w:t>开展</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highlight w:val="none"/>
          <w:u w:val="none"/>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残疾人工作先进集体和先进个人评选表彰</w:t>
      </w:r>
      <w:r>
        <w:rPr>
          <w:rFonts w:hint="eastAsia" w:ascii="仿宋_GB2312" w:hAnsi="仿宋_GB2312" w:eastAsia="仿宋_GB2312" w:cs="仿宋_GB2312"/>
          <w:strike w:val="0"/>
          <w:dstrike w:val="0"/>
          <w:color w:val="000000" w:themeColor="text1"/>
          <w:sz w:val="32"/>
          <w:szCs w:val="32"/>
          <w:highlight w:val="none"/>
          <w:u w:val="none"/>
          <w:shd w:val="clear" w:color="auto" w:fill="FFFFFF"/>
          <w:lang w:eastAsia="zh-CN"/>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14:textFill>
            <w14:solidFill>
              <w14:schemeClr w14:val="tx1"/>
            </w14:solidFill>
          </w14:textFill>
        </w:rPr>
        <w:t>（五）加强支持保障措施，促进残疾人事业高质量发展</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1.强化党委领导、政府负责的领导体制。加强党对残疾人工作的领导，确保习近平总书记关于残疾人事业的重要指示批示精神及</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委、</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政府决策部署有效落实，为残疾人事业发展提供坚强政治保障。完善党委领导、政府负责、部门协同、社会参与、市场推动、残疾人组织充分发挥作用的领导体制和工作机制，把残疾人事业发展纳入我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国民经济和社会发展总体规划。</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政府残疾人工作委员会要统筹协调，成员单位要切实履职尽责、分工协作，形成工作合力。</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健全多元化投入格局。要按规定保障残疾人事业经费，按照支出标准和支出责任合理安排经费。建立完善彩票公益金支持残疾人教育、康复、无障碍改造、文化、体育等助残项目的制度，增加彩票公益金助残事业支出。加快构建预算绩效管理体系，资金原则上优先保障实施需求量大、效果好、残疾人满意度高的项目。</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落实残疾人事业金融、税收等支持政策，充分</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借助</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慈善总会、红十字会和河南省残疾人福利基金会、河南省助残济困总会等公益慈善组织作用，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吸引社会资本、慈善捐赠等资金，形成多渠道、多元化投入格局。</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3.推进残疾人服务设施和综合服务体系建设。</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规划</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建设</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尉氏县残疾人综合服务</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中心</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为残疾人提供专业化的康复治疗、康复训练、托养及职业培训等服务。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推动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残疾人服务设施规范运营和发挥效益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将政府投资建设的残疾人服务设施无偿或低价提供给公益性、普惠性残疾人服务机构使用，对新建民办残疾人康复和托养机构给予支持。加强特殊教育学校、残疾人服务设施和基层残疾人组织的信息基础设施建设。深化“放管服”改革，推动将残疾人基本公共服务项目纳入政务服务“一网通办”平台，社会保障卡等加载残疾人服务功能。建立线上线下相结合的残疾人服务体系，推动数字化服务在助残中的普惠应用。改进残疾人服务需求和服务供给调查统计，完善残疾人口基础数据，为残疾人事业发展提供数据支撑。</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4.加快科技创新和人才培养。</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将科技助残纳入我</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“十四五”科技创新和一流创新生态建设规划，促进生命健康、人工智能等领域科学技术在残疾人服务中示范应用，开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展康复、残疾预防、主动健康等基础研究，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支持康复辅助器具等领域关键技术研究和产品研发应用。鼓励企业、高校、科研院所等参与残疾人服务科技创新和应用。鼓励有条件的职业院校和普通本科院校增设康复治疗、康复工程技术、特殊教育等相关专业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，加强残疾人服务从业人员职业能力建设和职称评定，加快培养残疾人康复、教育、就业、托养照护、文化、体育、社会工作等专业人才队伍。</w:t>
      </w:r>
    </w:p>
    <w:tbl>
      <w:tblPr>
        <w:tblStyle w:val="6"/>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140" w:type="dxa"/>
            <w:tcBorders>
              <w:top w:val="nil"/>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color w:val="000000" w:themeColor="text1"/>
                <w:sz w:val="28"/>
                <w:szCs w:val="28"/>
                <w:vertAlign w:val="baseline"/>
                <w:lang w:eastAsia="zh-CN"/>
                <w14:textFill>
                  <w14:solidFill>
                    <w14:schemeClr w14:val="tx1"/>
                  </w14:solidFill>
                </w14:textFill>
              </w:rPr>
            </w:pPr>
            <w:r>
              <w:rPr>
                <w:rFonts w:hint="eastAsia" w:ascii="仿宋" w:hAnsi="仿宋" w:eastAsia="仿宋" w:cs="仿宋"/>
                <w:b/>
                <w:bCs/>
                <w:color w:val="000000" w:themeColor="text1"/>
                <w:sz w:val="32"/>
                <w:szCs w:val="32"/>
                <w:vertAlign w:val="baseline"/>
                <w:lang w:eastAsia="zh-CN"/>
                <w14:textFill>
                  <w14:solidFill>
                    <w14:schemeClr w14:val="tx1"/>
                  </w14:solidFill>
                </w14:textFill>
              </w:rPr>
              <w:t>专栏</w:t>
            </w:r>
            <w:r>
              <w:rPr>
                <w:rFonts w:hint="default" w:ascii="Times New Roman" w:hAnsi="Times New Roman" w:eastAsia="仿宋" w:cs="Times New Roman"/>
                <w:b/>
                <w:bCs/>
                <w:color w:val="000000" w:themeColor="text1"/>
                <w:sz w:val="32"/>
                <w:szCs w:val="32"/>
                <w:vertAlign w:val="baseline"/>
                <w:lang w:val="en-US" w:eastAsia="zh-CN"/>
                <w14:textFill>
                  <w14:solidFill>
                    <w14:schemeClr w14:val="tx1"/>
                  </w14:solidFill>
                </w14:textFill>
              </w:rPr>
              <w:t xml:space="preserve">9 </w:t>
            </w:r>
            <w:r>
              <w:rPr>
                <w:rFonts w:hint="eastAsia" w:ascii="仿宋" w:hAnsi="仿宋" w:eastAsia="仿宋" w:cs="仿宋"/>
                <w:b/>
                <w:bCs/>
                <w:color w:val="000000" w:themeColor="text1"/>
                <w:sz w:val="32"/>
                <w:szCs w:val="32"/>
                <w:vertAlign w:val="baseline"/>
                <w:lang w:val="en-US" w:eastAsia="zh-CN"/>
                <w14:textFill>
                  <w14:solidFill>
                    <w14:schemeClr w14:val="tx1"/>
                  </w14:solidFill>
                </w14:textFill>
              </w:rPr>
              <w:t xml:space="preserve"> 基础设施和信息化重点项目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91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1.残疾人服务设施兜底线工程项目。</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建设尉氏县残疾人综合服务中心项目，</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继续支持残疾人康复、托养等服务设施建设，配置专业设备和器材。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2.特殊教育学校提升项目。</w:t>
            </w:r>
            <w:r>
              <w:rPr>
                <w:rFonts w:hint="eastAsia" w:ascii="仿宋" w:hAnsi="仿宋" w:eastAsia="仿宋" w:cs="仿宋"/>
                <w:color w:val="000000" w:themeColor="text1"/>
                <w:sz w:val="24"/>
                <w:szCs w:val="24"/>
                <w:u w:val="none"/>
                <w:vertAlign w:val="baseline"/>
                <w:lang w:val="en-US" w:eastAsia="zh-CN"/>
                <w14:textFill>
                  <w14:solidFill>
                    <w14:schemeClr w14:val="tx1"/>
                  </w14:solidFill>
                </w14:textFill>
              </w:rPr>
              <w:t>办好达标的特殊教育学校</w:t>
            </w:r>
            <w:r>
              <w:rPr>
                <w:rFonts w:hint="eastAsia" w:ascii="仿宋" w:hAnsi="仿宋" w:cs="仿宋"/>
                <w:color w:val="000000" w:themeColor="text1"/>
                <w:sz w:val="24"/>
                <w:szCs w:val="24"/>
                <w:u w:val="none"/>
                <w:vertAlign w:val="baseline"/>
                <w:lang w:val="en-US" w:eastAsia="zh-CN"/>
                <w14:textFill>
                  <w14:solidFill>
                    <w14:schemeClr w14:val="tx1"/>
                  </w14:solidFill>
                </w14:textFill>
              </w:rPr>
              <w:t>，实现特殊教育资源中心全覆盖。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highlight w:val="none"/>
                <w:vertAlign w:val="baseline"/>
                <w:lang w:val="en-US" w:eastAsia="zh-CN"/>
                <w14:textFill>
                  <w14:solidFill>
                    <w14:schemeClr w14:val="tx1"/>
                  </w14:solidFill>
                </w14:textFill>
              </w:rPr>
              <w:t>3</w:t>
            </w:r>
            <w:r>
              <w:rPr>
                <w:rFonts w:hint="eastAsia" w:ascii="仿宋" w:hAnsi="仿宋" w:eastAsia="仿宋" w:cs="仿宋"/>
                <w:color w:val="000000" w:themeColor="text1"/>
                <w:sz w:val="24"/>
                <w:szCs w:val="24"/>
                <w:highlight w:val="none"/>
                <w:vertAlign w:val="baseline"/>
                <w:lang w:val="en-US" w:eastAsia="zh-CN"/>
                <w14:textFill>
                  <w14:solidFill>
                    <w14:schemeClr w14:val="tx1"/>
                  </w14:solidFill>
                </w14:textFill>
              </w:rPr>
              <w:t>.互联网康复项目。建立线上线下相结合的康复服务平台，为基层康复机构、残疾人、残疾儿童少年及其家长提供指导和服务。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4</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.残疾人就业创业网络服务平台项目。完善残疾人职业技能培训管理系统、就业服务管理系统、按比例就业年审系统和盲人医疗按摩人员管理系统，保障有效运行。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 xml:space="preserve">  </w:t>
            </w:r>
            <w:r>
              <w:rPr>
                <w:rFonts w:hint="eastAsia" w:ascii="仿宋" w:hAnsi="仿宋" w:cs="仿宋"/>
                <w:color w:val="000000" w:themeColor="text1"/>
                <w:sz w:val="24"/>
                <w:szCs w:val="24"/>
                <w:vertAlign w:val="baseline"/>
                <w:lang w:val="en-US" w:eastAsia="zh-CN"/>
                <w14:textFill>
                  <w14:solidFill>
                    <w14:schemeClr w14:val="tx1"/>
                  </w14:solidFill>
                </w14:textFill>
              </w:rPr>
              <w:t>5</w:t>
            </w:r>
            <w:r>
              <w:rPr>
                <w:rFonts w:hint="eastAsia" w:ascii="仿宋" w:hAnsi="仿宋" w:eastAsia="仿宋" w:cs="仿宋"/>
                <w:color w:val="000000" w:themeColor="text1"/>
                <w:sz w:val="24"/>
                <w:szCs w:val="24"/>
                <w:vertAlign w:val="baseline"/>
                <w:lang w:val="en-US" w:eastAsia="zh-CN"/>
                <w14:textFill>
                  <w14:solidFill>
                    <w14:schemeClr w14:val="tx1"/>
                  </w14:solidFill>
                </w14:textFill>
              </w:rPr>
              <w:t>.残疾人服务大数据建设项目。建设残疾人口基础信息和服务需求、服务资源信息数据库，实现与政府有关部门的数据联通共享，推动精准化服务和精细化管理。</w:t>
            </w:r>
          </w:p>
        </w:tc>
      </w:tr>
    </w:tbl>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增强基层为残疾人服务的能力。将残疾人公共服务纳入县、乡镇（街道）政府公共服务事项清单和村（居）委会承担的社区工作事项清单及协助政府的社区工作事项清单。实施县域残疾人服务能力提升行动，明确残疾人基本公共服务实施标准，建设县、乡、村三级联动互补的基层残疾人服务网络，开展残疾人需求评估，加强服务资源统筹，促进残疾人事业城乡协同发展。乡镇（街道）普遍建立“阳光家园”“残疾人之家”等服务平台，开展残疾人集中照护、日间照料、社区康复、辅助性就业等服务。将残疾人服务纳入城乡社区治理和服务体系，乡镇（街道）、村（社区）为残疾人服务提供场地，村（居）委会将残疾人作为重点服务对象，做好走访探视、集中照护、日间照料、居家服务、邻里互助、安全提示、辅助性就业、社会工作等服务工作，实现“乡乡有平台（设施）、村村有服务”。开展特殊困难残疾人上门办证等便利化服务。支持各类社会组织在城乡社区有序开展助残服务。</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6.发挥残疾人组织桥梁纽带作用。各级残联要深入学习贯彻习近平新时代中国特色社会主义思想和习近平总书记关于残疾人事业的重要指示批示精神，以政治建设为统领，落实党的建设、全面从严治党各项任务，进一步增强“四个意识”、坚定“四个自信”、做到“两个维护”；要履行“代表、服务、管理”职能，为残疾人解难，为党和政府分忧，把残疾人群众紧紧凝聚在党的周围，听党话、跟党走。深化各级残联改革，通过专兼挂等方式，增强工作活力。进一步强化基层残联组织建设，提高</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县和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乡镇（街道）残联服务能力，实现村（社区）残疾人协会全覆盖。规范残疾人工作专职委员选聘、任用、绩效考核，改善工作待遇，提高履职能力。支持残疾人专门协会建设，加大经费和工作条件保障力度，充分发挥“代表、服务、维权、监督”作用。加强残疾人工作者队伍建设，重视残疾人干部、年轻干部、基层干部选拔，培养忠诚、干净、担当和懂残疾人、知残疾人、爱残疾人、心系残疾人的高素质、专业化残联干部队伍。加强各级残联党风廉政建设和反腐败斗争。广大残疾人工作者要不忘初心、牢记使命，自觉践行好干部标准，恪守职业道德，加强思想修养，提高专业素质，全心全意为残疾人服务。</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三</w:t>
      </w:r>
      <w:r>
        <w:rPr>
          <w:rFonts w:hint="eastAsia" w:ascii="黑体" w:hAnsi="黑体" w:eastAsia="黑体" w:cs="黑体"/>
          <w:color w:val="000000" w:themeColor="text1"/>
          <w:sz w:val="32"/>
          <w:szCs w:val="32"/>
          <w:shd w:val="clear" w:color="auto" w:fill="FFFFFF"/>
          <w14:textFill>
            <w14:solidFill>
              <w14:schemeClr w14:val="tx1"/>
            </w14:solidFill>
          </w14:textFill>
        </w:rPr>
        <w:t>、实施机制</w:t>
      </w:r>
    </w:p>
    <w:p>
      <w:pPr>
        <w:pStyle w:val="5"/>
        <w:keepNext w:val="0"/>
        <w:keepLines w:val="0"/>
        <w:pageBreakBefore w:val="0"/>
        <w:widowControl/>
        <w:kinsoku/>
        <w:wordWrap/>
        <w:overflowPunct/>
        <w:topLinePunct w:val="0"/>
        <w:autoSpaceDE/>
        <w:autoSpaceDN/>
        <w:bidi w:val="0"/>
        <w:adjustRightInd/>
        <w:snapToGrid/>
        <w:spacing w:before="76" w:beforeAutospacing="0" w:after="76" w:afterAutospacing="0" w:line="580" w:lineRule="exact"/>
        <w:ind w:firstLine="632" w:firstLineChars="200"/>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实施本规划是各地政府的责任和全社会的义务。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政府残疾人工作委员会及相关部门要加强规划实施动态监测和跟踪问效，</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县政府残疾人工作委员会要在“十四五”末对规划实施情况进行评估总结，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及时公开有关信息，接受社会监督。</w:t>
      </w:r>
    </w:p>
    <w:sectPr>
      <w:footerReference r:id="rId3" w:type="default"/>
      <w:footerReference r:id="rId4" w:type="even"/>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left"/>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 Arabic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2</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9C6"/>
    <w:multiLevelType w:val="singleLevel"/>
    <w:tmpl w:val="60B559C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OTk3OWQ4MDM5YTc3NmFmMTc5MzYzZTRlZDQ2NDUifQ=="/>
  </w:docVars>
  <w:rsids>
    <w:rsidRoot w:val="42BD7A9D"/>
    <w:rsid w:val="01BB0503"/>
    <w:rsid w:val="031F6DBB"/>
    <w:rsid w:val="04DA4402"/>
    <w:rsid w:val="060709A0"/>
    <w:rsid w:val="06D03927"/>
    <w:rsid w:val="07755871"/>
    <w:rsid w:val="08942E37"/>
    <w:rsid w:val="0B6D2A3D"/>
    <w:rsid w:val="0C253629"/>
    <w:rsid w:val="0D5D6266"/>
    <w:rsid w:val="0E983291"/>
    <w:rsid w:val="0F7E1FAB"/>
    <w:rsid w:val="107B602C"/>
    <w:rsid w:val="10A678C4"/>
    <w:rsid w:val="1280120A"/>
    <w:rsid w:val="129D19E3"/>
    <w:rsid w:val="134358DA"/>
    <w:rsid w:val="137E36FF"/>
    <w:rsid w:val="146A00DC"/>
    <w:rsid w:val="14DB1A19"/>
    <w:rsid w:val="19136B49"/>
    <w:rsid w:val="1C3545AC"/>
    <w:rsid w:val="1F3A1420"/>
    <w:rsid w:val="1FAB5969"/>
    <w:rsid w:val="21E6213D"/>
    <w:rsid w:val="21E92C8A"/>
    <w:rsid w:val="227852CE"/>
    <w:rsid w:val="227A72DA"/>
    <w:rsid w:val="23F87340"/>
    <w:rsid w:val="24CE3F97"/>
    <w:rsid w:val="27143D4A"/>
    <w:rsid w:val="29911D35"/>
    <w:rsid w:val="29F6657D"/>
    <w:rsid w:val="2D432CD3"/>
    <w:rsid w:val="2D840D3F"/>
    <w:rsid w:val="2E0A1F6A"/>
    <w:rsid w:val="2EC0261D"/>
    <w:rsid w:val="304537F3"/>
    <w:rsid w:val="3068769B"/>
    <w:rsid w:val="309C5EDD"/>
    <w:rsid w:val="31661DFE"/>
    <w:rsid w:val="31A17F44"/>
    <w:rsid w:val="32231C25"/>
    <w:rsid w:val="34741A8A"/>
    <w:rsid w:val="35F52453"/>
    <w:rsid w:val="36254DF0"/>
    <w:rsid w:val="366123A0"/>
    <w:rsid w:val="39ED3381"/>
    <w:rsid w:val="3A007A84"/>
    <w:rsid w:val="3B0109C9"/>
    <w:rsid w:val="3D4D4011"/>
    <w:rsid w:val="3D502327"/>
    <w:rsid w:val="3DDE0BEE"/>
    <w:rsid w:val="3E3336D7"/>
    <w:rsid w:val="40204289"/>
    <w:rsid w:val="417D4A6E"/>
    <w:rsid w:val="41920FE6"/>
    <w:rsid w:val="42AE2237"/>
    <w:rsid w:val="42BD7A9D"/>
    <w:rsid w:val="43EC76C6"/>
    <w:rsid w:val="45CD0EAF"/>
    <w:rsid w:val="46170202"/>
    <w:rsid w:val="46252A99"/>
    <w:rsid w:val="49BC419C"/>
    <w:rsid w:val="49CC78BF"/>
    <w:rsid w:val="4A1F2826"/>
    <w:rsid w:val="4F94370C"/>
    <w:rsid w:val="51D02E85"/>
    <w:rsid w:val="52A152D5"/>
    <w:rsid w:val="530D67F4"/>
    <w:rsid w:val="5585147F"/>
    <w:rsid w:val="561E1A2B"/>
    <w:rsid w:val="5A541565"/>
    <w:rsid w:val="5B6505E8"/>
    <w:rsid w:val="5BA71969"/>
    <w:rsid w:val="5DDD02AE"/>
    <w:rsid w:val="5F1B6507"/>
    <w:rsid w:val="600660A6"/>
    <w:rsid w:val="614C53C4"/>
    <w:rsid w:val="61635344"/>
    <w:rsid w:val="636F3548"/>
    <w:rsid w:val="642D0DC3"/>
    <w:rsid w:val="643814AB"/>
    <w:rsid w:val="64640C85"/>
    <w:rsid w:val="657C227E"/>
    <w:rsid w:val="667F314E"/>
    <w:rsid w:val="67590298"/>
    <w:rsid w:val="68083D3B"/>
    <w:rsid w:val="69812371"/>
    <w:rsid w:val="6A86594D"/>
    <w:rsid w:val="6AB2229E"/>
    <w:rsid w:val="6B956EDC"/>
    <w:rsid w:val="6C0479A9"/>
    <w:rsid w:val="6C3F5A26"/>
    <w:rsid w:val="6C4F1F5F"/>
    <w:rsid w:val="6C4F7C73"/>
    <w:rsid w:val="6FA1457F"/>
    <w:rsid w:val="7039045C"/>
    <w:rsid w:val="719320CF"/>
    <w:rsid w:val="723450AB"/>
    <w:rsid w:val="72D51036"/>
    <w:rsid w:val="75F87AA4"/>
    <w:rsid w:val="7847697B"/>
    <w:rsid w:val="78A30D49"/>
    <w:rsid w:val="78D15FE5"/>
    <w:rsid w:val="79FE72AE"/>
    <w:rsid w:val="7A2A3990"/>
    <w:rsid w:val="7B12697B"/>
    <w:rsid w:val="7C144ACD"/>
    <w:rsid w:val="7CB820F7"/>
    <w:rsid w:val="7F8B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15423</Words>
  <Characters>15579</Characters>
  <Lines>0</Lines>
  <Paragraphs>0</Paragraphs>
  <TotalTime>289</TotalTime>
  <ScaleCrop>false</ScaleCrop>
  <LinksUpToDate>false</LinksUpToDate>
  <CharactersWithSpaces>15771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2022-02-08T02:04:00Z</dcterms:created>
  <dc:creator>Administrator</dc:creator>
  <cp:lastModifiedBy>Administrator</cp:lastModifiedBy>
  <cp:lastPrinted>2022-05-17T10:37:00Z</cp:lastPrinted>
  <dcterms:modified xsi:type="dcterms:W3CDTF">2023-04-23T08:06:47Z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396968D68B4442DB9BF4D53806B16255</vt:lpwstr>
  </property>
</Properties>
</file>