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w:t>
      </w:r>
      <w:r>
        <w:rPr>
          <w:rFonts w:hint="eastAsia" w:ascii="方正小标宋简体" w:hAnsi="方正小标宋简体" w:eastAsia="方正小标宋简体" w:cs="方正小标宋简体"/>
          <w:sz w:val="44"/>
          <w:szCs w:val="44"/>
          <w:highlight w:val="none"/>
          <w:lang w:eastAsia="zh-CN"/>
        </w:rPr>
        <w:t>开展</w:t>
      </w:r>
      <w:r>
        <w:rPr>
          <w:rFonts w:hint="eastAsia" w:ascii="方正小标宋简体" w:hAnsi="方正小标宋简体" w:eastAsia="方正小标宋简体" w:cs="方正小标宋简体"/>
          <w:sz w:val="44"/>
          <w:szCs w:val="44"/>
          <w:highlight w:val="none"/>
          <w:lang w:val="en-US" w:eastAsia="zh-CN"/>
        </w:rPr>
        <w:t>卓达案件</w:t>
      </w:r>
      <w:r>
        <w:rPr>
          <w:rFonts w:hint="eastAsia" w:ascii="方正小标宋简体" w:hAnsi="方正小标宋简体" w:eastAsia="方正小标宋简体" w:cs="方正小标宋简体"/>
          <w:sz w:val="44"/>
          <w:szCs w:val="44"/>
          <w:highlight w:val="none"/>
        </w:rPr>
        <w:t>集资参与人信息</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登记工作的</w:t>
      </w:r>
      <w:r>
        <w:rPr>
          <w:rFonts w:hint="eastAsia" w:ascii="方正小标宋简体" w:hAnsi="方正小标宋简体" w:eastAsia="方正小标宋简体" w:cs="方正小标宋简体"/>
          <w:sz w:val="44"/>
          <w:szCs w:val="44"/>
          <w:highlight w:val="none"/>
          <w:lang w:eastAsia="zh-CN"/>
        </w:rPr>
        <w:t>公告</w:t>
      </w: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近日，接省处非办通知，收到河北省处非办</w:t>
      </w:r>
      <w:bookmarkStart w:id="0" w:name="_GoBack"/>
      <w:bookmarkEnd w:id="0"/>
      <w:r>
        <w:rPr>
          <w:rFonts w:hint="eastAsia" w:ascii="仿宋_GB2312" w:hAnsi="仿宋_GB2312" w:eastAsia="仿宋_GB2312" w:cs="仿宋_GB2312"/>
          <w:color w:val="auto"/>
          <w:sz w:val="32"/>
          <w:szCs w:val="32"/>
          <w:highlight w:val="none"/>
          <w:lang w:val="en-US" w:eastAsia="zh-CN"/>
        </w:rPr>
        <w:t>《关于商请做好卓达集团非法吸收公众存款案集资参与人信息登记工作的函》，该案由河北省委政法委牵头处置，目前案件已进入资产处置阶段，正在开展集资参与人信息登记核实工作。为确保案件善后兑付工作平稳有序进行，最大程度保障我县集资参与人合法权益，</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事项公告如下：</w:t>
      </w:r>
    </w:p>
    <w:p>
      <w:pPr>
        <w:pStyle w:val="5"/>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eastAsia="zh-CN"/>
        </w:rPr>
        <w:t>李龙</w:t>
      </w:r>
      <w:r>
        <w:rPr>
          <w:rFonts w:hint="eastAsia" w:ascii="仿宋_GB2312" w:hAnsi="仿宋_GB2312" w:eastAsia="仿宋_GB2312" w:cs="仿宋_GB2312"/>
          <w:sz w:val="32"/>
          <w:szCs w:val="32"/>
        </w:rPr>
        <w:t xml:space="preserve">  0371-</w:t>
      </w:r>
      <w:r>
        <w:rPr>
          <w:rFonts w:hint="eastAsia" w:ascii="仿宋_GB2312" w:hAnsi="仿宋_GB2312" w:eastAsia="仿宋_GB2312" w:cs="仿宋_GB2312"/>
          <w:sz w:val="32"/>
          <w:szCs w:val="32"/>
          <w:lang w:val="en-US" w:eastAsia="zh-CN"/>
        </w:rPr>
        <w:t>27996696</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 xml:space="preserve">              </w:t>
      </w:r>
    </w:p>
    <w:p>
      <w:pPr>
        <w:pStyle w:val="4"/>
        <w:jc w:val="right"/>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尉氏县打击和处置非法集资领导小组办公室</w:t>
      </w:r>
    </w:p>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 xml:space="preserve">                              2022年12月8日</w:t>
      </w:r>
      <w:r>
        <w:rPr>
          <w:rFonts w:hint="eastAsia" w:ascii="仿宋_GB2312" w:hAnsi="仿宋_GB2312" w:eastAsia="仿宋_GB2312" w:cs="仿宋_GB2312"/>
          <w:color w:val="000000"/>
          <w:sz w:val="32"/>
          <w:szCs w:val="32"/>
          <w:lang w:val="en-US" w:eastAsia="zh-CN"/>
        </w:rPr>
        <w:t xml:space="preserve">     </w:t>
      </w:r>
    </w:p>
    <w:p>
      <w:pPr>
        <w:pStyle w:val="4"/>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60" w:lineRule="exact"/>
        <w:ind w:right="0"/>
        <w:textAlignment w:val="auto"/>
        <w:rPr>
          <w:rFonts w:hint="eastAsia" w:ascii="黑体" w:hAnsi="黑体" w:eastAsia="黑体" w:cs="黑体"/>
          <w:sz w:val="32"/>
          <w:szCs w:val="32"/>
          <w:lang w:eastAsia="zh-CN"/>
        </w:rPr>
      </w:pP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60" w:lineRule="exact"/>
        <w:ind w:right="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eastAsia"/>
        </w:rPr>
      </w:pP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60" w:lineRule="exact"/>
        <w:ind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卓达案件全国</w:t>
      </w:r>
      <w:r>
        <w:rPr>
          <w:rFonts w:hint="eastAsia" w:ascii="方正小标宋简体" w:hAnsi="方正小标宋简体" w:eastAsia="方正小标宋简体" w:cs="方正小标宋简体"/>
          <w:b w:val="0"/>
          <w:bCs w:val="0"/>
          <w:sz w:val="44"/>
          <w:szCs w:val="44"/>
          <w:lang w:eastAsia="zh-CN"/>
        </w:rPr>
        <w:t>投资</w:t>
      </w:r>
      <w:r>
        <w:rPr>
          <w:rFonts w:hint="eastAsia" w:ascii="方正小标宋简体" w:hAnsi="方正小标宋简体" w:eastAsia="方正小标宋简体" w:cs="方正小标宋简体"/>
          <w:b w:val="0"/>
          <w:bCs w:val="0"/>
          <w:sz w:val="44"/>
          <w:szCs w:val="44"/>
        </w:rPr>
        <w:t>人</w:t>
      </w:r>
      <w:r>
        <w:rPr>
          <w:rFonts w:hint="eastAsia" w:ascii="方正小标宋简体" w:hAnsi="方正小标宋简体" w:eastAsia="方正小标宋简体" w:cs="方正小标宋简体"/>
          <w:b w:val="0"/>
          <w:bCs w:val="0"/>
          <w:sz w:val="44"/>
          <w:szCs w:val="44"/>
          <w:lang w:val="en-US" w:eastAsia="zh-CN"/>
        </w:rPr>
        <w:t>信息登记</w:t>
      </w:r>
      <w:r>
        <w:rPr>
          <w:rFonts w:hint="eastAsia" w:ascii="方正小标宋简体" w:hAnsi="方正小标宋简体" w:eastAsia="方正小标宋简体" w:cs="方正小标宋简体"/>
          <w:b w:val="0"/>
          <w:bCs w:val="0"/>
          <w:sz w:val="44"/>
          <w:szCs w:val="44"/>
        </w:rPr>
        <w:t>公告</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60" w:lineRule="exact"/>
        <w:ind w:right="0"/>
        <w:textAlignment w:val="auto"/>
        <w:rPr>
          <w:rFonts w:hint="eastAsia" w:ascii="宋体" w:hAnsi="宋体" w:eastAsia="仿宋_GB2312" w:cs="仿宋_GB2312"/>
          <w:sz w:val="32"/>
          <w:szCs w:val="32"/>
        </w:rPr>
      </w:pP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b w:val="0"/>
          <w:bCs w:val="0"/>
          <w:kern w:val="2"/>
          <w:sz w:val="32"/>
          <w:szCs w:val="24"/>
          <w:u w:val="none" w:color="auto"/>
          <w:lang w:val="en-US" w:eastAsia="zh-CN" w:bidi="ar-SA"/>
        </w:rPr>
        <w:t>准确查清事实、确认投资人合法权益，</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《处置非法集资工作操作流程（试行）》</w:t>
      </w:r>
      <w:r>
        <w:rPr>
          <w:rFonts w:hint="eastAsia" w:ascii="仿宋_GB2312" w:hAnsi="仿宋_GB2312" w:eastAsia="仿宋_GB2312" w:cs="仿宋_GB2312"/>
          <w:sz w:val="32"/>
          <w:szCs w:val="32"/>
          <w:lang w:eastAsia="zh-CN"/>
        </w:rPr>
        <w:t>（处非联发〔</w:t>
      </w:r>
      <w:r>
        <w:rPr>
          <w:rFonts w:hint="eastAsia" w:ascii="仿宋_GB2312" w:hAnsi="仿宋_GB2312" w:eastAsia="仿宋_GB2312" w:cs="仿宋_GB2312"/>
          <w:sz w:val="32"/>
          <w:szCs w:val="32"/>
          <w:lang w:val="en-US" w:eastAsia="zh-CN"/>
        </w:rPr>
        <w:t>2008</w:t>
      </w:r>
      <w:r>
        <w:rPr>
          <w:rFonts w:hint="eastAsia" w:ascii="仿宋_GB2312" w:hAnsi="仿宋_GB2312" w:eastAsia="仿宋_GB2312" w:cs="仿宋_GB2312"/>
          <w:sz w:val="32"/>
          <w:szCs w:val="32"/>
          <w:lang w:eastAsia="zh-CN"/>
        </w:rPr>
        <w:t>〕4号）及有关法律法规，将依法开展卓达案件全国投资人</w:t>
      </w:r>
      <w:r>
        <w:rPr>
          <w:rFonts w:hint="eastAsia" w:ascii="仿宋_GB2312" w:hAnsi="仿宋_GB2312" w:eastAsia="仿宋_GB2312" w:cs="仿宋_GB2312"/>
          <w:sz w:val="32"/>
          <w:szCs w:val="32"/>
          <w:lang w:val="en-US" w:eastAsia="zh-CN"/>
        </w:rPr>
        <w:t>信息登记</w:t>
      </w:r>
      <w:r>
        <w:rPr>
          <w:rFonts w:hint="eastAsia" w:ascii="仿宋_GB2312" w:hAnsi="仿宋_GB2312" w:eastAsia="仿宋_GB2312" w:cs="仿宋_GB2312"/>
          <w:sz w:val="32"/>
          <w:szCs w:val="32"/>
        </w:rPr>
        <w:t>工作，现将</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事项公告如下：</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ascii="宋体" w:hAnsi="宋体"/>
        </w:rPr>
      </w:pPr>
      <w:r>
        <w:rPr>
          <w:rFonts w:hint="eastAsia" w:ascii="宋体" w:hAnsi="宋体" w:eastAsia="黑体" w:cs="黑体"/>
          <w:i w:val="0"/>
          <w:caps w:val="0"/>
          <w:color w:val="000000"/>
          <w:spacing w:val="0"/>
          <w:kern w:val="0"/>
          <w:sz w:val="32"/>
          <w:szCs w:val="32"/>
          <w:shd w:val="clear" w:color="080000" w:fill="FFFFFF"/>
          <w:lang w:val="en-US" w:eastAsia="zh-CN"/>
        </w:rPr>
        <w:t>一</w:t>
      </w:r>
      <w:r>
        <w:rPr>
          <w:rFonts w:ascii="宋体" w:hAnsi="宋体" w:eastAsia="黑体" w:cs="黑体"/>
          <w:i w:val="0"/>
          <w:caps w:val="0"/>
          <w:color w:val="000000"/>
          <w:spacing w:val="0"/>
          <w:kern w:val="0"/>
          <w:sz w:val="32"/>
          <w:szCs w:val="32"/>
          <w:shd w:val="clear" w:color="080000" w:fill="FFFFFF"/>
          <w:lang w:val="en-US" w:eastAsia="zh-CN"/>
        </w:rPr>
        <w:t>、</w:t>
      </w:r>
      <w:r>
        <w:rPr>
          <w:rFonts w:hint="eastAsia" w:ascii="宋体" w:hAnsi="宋体" w:eastAsia="黑体" w:cs="黑体"/>
          <w:i w:val="0"/>
          <w:caps w:val="0"/>
          <w:color w:val="000000"/>
          <w:spacing w:val="0"/>
          <w:kern w:val="0"/>
          <w:sz w:val="32"/>
          <w:szCs w:val="32"/>
          <w:shd w:val="clear" w:color="080000" w:fill="FFFFFF"/>
          <w:lang w:val="en-US" w:eastAsia="zh-CN"/>
        </w:rPr>
        <w:t>登记</w:t>
      </w:r>
      <w:r>
        <w:rPr>
          <w:rFonts w:ascii="宋体" w:hAnsi="宋体" w:eastAsia="黑体" w:cs="黑体"/>
          <w:i w:val="0"/>
          <w:caps w:val="0"/>
          <w:color w:val="000000"/>
          <w:spacing w:val="0"/>
          <w:kern w:val="0"/>
          <w:sz w:val="32"/>
          <w:szCs w:val="32"/>
          <w:shd w:val="clear" w:color="080000" w:fill="FFFFFF"/>
          <w:lang w:val="en-US" w:eastAsia="zh-CN"/>
        </w:rPr>
        <w:t>时间</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2022年11月9日19:00至1</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14</w:t>
      </w:r>
      <w:r>
        <w:rPr>
          <w:rFonts w:hint="eastAsia" w:ascii="仿宋_GB2312" w:hAnsi="仿宋_GB2312" w:eastAsia="仿宋_GB2312" w:cs="仿宋_GB2312"/>
          <w:sz w:val="32"/>
          <w:szCs w:val="32"/>
          <w:lang w:val="en-US" w:eastAsia="zh-CN"/>
        </w:rPr>
        <w:t>日19:00。</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default" w:ascii="宋体" w:hAnsi="宋体" w:eastAsia="仿宋_GB2312" w:cs="仿宋_GB2312"/>
          <w:sz w:val="32"/>
          <w:szCs w:val="32"/>
          <w:lang w:val="en-US" w:eastAsia="zh-CN"/>
        </w:rPr>
      </w:pPr>
      <w:r>
        <w:rPr>
          <w:rFonts w:hint="eastAsia" w:ascii="宋体" w:hAnsi="宋体" w:eastAsia="黑体" w:cs="黑体"/>
          <w:sz w:val="32"/>
          <w:szCs w:val="32"/>
          <w:lang w:eastAsia="zh-CN"/>
        </w:rPr>
        <w:t>二</w:t>
      </w:r>
      <w:r>
        <w:rPr>
          <w:rFonts w:hint="eastAsia" w:ascii="宋体" w:hAnsi="宋体" w:eastAsia="黑体" w:cs="黑体"/>
          <w:sz w:val="32"/>
          <w:szCs w:val="32"/>
        </w:rPr>
        <w:t>、</w:t>
      </w:r>
      <w:r>
        <w:rPr>
          <w:rFonts w:hint="eastAsia" w:ascii="宋体" w:hAnsi="宋体" w:eastAsia="黑体" w:cs="黑体"/>
          <w:i w:val="0"/>
          <w:caps w:val="0"/>
          <w:color w:val="000000"/>
          <w:spacing w:val="0"/>
          <w:kern w:val="0"/>
          <w:sz w:val="32"/>
          <w:szCs w:val="32"/>
          <w:shd w:val="clear" w:color="080000" w:fill="FFFFFF"/>
          <w:lang w:val="en-US" w:eastAsia="zh-CN"/>
        </w:rPr>
        <w:t>登记</w:t>
      </w:r>
      <w:r>
        <w:rPr>
          <w:rFonts w:hint="eastAsia" w:ascii="宋体" w:hAnsi="宋体" w:eastAsia="黑体" w:cs="黑体"/>
          <w:sz w:val="32"/>
          <w:szCs w:val="32"/>
          <w:lang w:val="en-US" w:eastAsia="zh-CN"/>
        </w:rPr>
        <w:t>对象</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凡与卓达集团及其关联公司存在债权债务关系，并持有合同、协议、借据、收据等有效凭证的投资人（包括个人和单位）。</w:t>
      </w:r>
    </w:p>
    <w:p>
      <w:pPr>
        <w:pStyle w:val="2"/>
        <w:widowControl w:val="0"/>
        <w:wordWrap/>
        <w:adjustRightInd/>
        <w:snapToGrid/>
        <w:spacing w:line="580" w:lineRule="exact"/>
        <w:textAlignment w:val="auto"/>
        <w:rPr>
          <w:rFonts w:hint="eastAsia" w:ascii="宋体" w:hAnsi="宋体" w:cs="仿宋_GB2312"/>
          <w:sz w:val="32"/>
          <w:szCs w:val="32"/>
          <w:lang w:val="en-US" w:eastAsia="zh-CN"/>
        </w:rPr>
      </w:pPr>
      <w:r>
        <w:rPr>
          <w:rFonts w:hint="eastAsia" w:ascii="黑体" w:hAnsi="黑体" w:eastAsia="黑体" w:cs="黑体"/>
          <w:sz w:val="32"/>
          <w:szCs w:val="32"/>
          <w:lang w:val="en-US" w:eastAsia="zh-CN"/>
        </w:rPr>
        <w:t>三、登记内容</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投资人对以下信息逐项信息登记：</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1.身份信息：姓名、性别、身份证号码、家庭住址；</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2.联络信息：通讯地址、手机号码和固定电话号码；</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3.合同（协议）信息：合同（协议）名称、投资金额、未返还投资金额、已获收益或补偿金以及房产信息、房屋信息等；</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4.交易信息：投入资金的收据、银行转账凭证、资金流水单等；返还资金的银行转账凭证、资金流水单等。</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宋体" w:hAnsi="宋体" w:eastAsia="黑体" w:cs="黑体"/>
          <w:i w:val="0"/>
          <w:caps w:val="0"/>
          <w:color w:val="000000"/>
          <w:spacing w:val="0"/>
          <w:kern w:val="0"/>
          <w:sz w:val="32"/>
          <w:szCs w:val="32"/>
          <w:shd w:val="clear" w:color="080000" w:fill="FFFFFF"/>
          <w:lang w:val="en-US" w:eastAsia="zh-CN"/>
        </w:rPr>
      </w:pPr>
      <w:r>
        <w:rPr>
          <w:rFonts w:hint="eastAsia" w:ascii="宋体" w:hAnsi="宋体" w:eastAsia="黑体" w:cs="黑体"/>
          <w:i w:val="0"/>
          <w:caps w:val="0"/>
          <w:color w:val="000000"/>
          <w:spacing w:val="0"/>
          <w:kern w:val="0"/>
          <w:sz w:val="32"/>
          <w:szCs w:val="32"/>
          <w:shd w:val="clear" w:color="080000" w:fill="FFFFFF"/>
          <w:lang w:val="en-US" w:eastAsia="zh-CN"/>
        </w:rPr>
        <w:t>四、登记流程</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宋体" w:hAnsi="宋体" w:eastAsia="黑体" w:cs="黑体"/>
          <w:i w:val="0"/>
          <w:caps w:val="0"/>
          <w:color w:val="000000"/>
          <w:spacing w:val="0"/>
          <w:kern w:val="0"/>
          <w:sz w:val="32"/>
          <w:szCs w:val="32"/>
          <w:shd w:val="clear" w:color="080000" w:fill="FFFFFF"/>
          <w:lang w:val="en-US" w:eastAsia="zh-CN"/>
        </w:rPr>
      </w:pPr>
      <w:r>
        <w:rPr>
          <w:rFonts w:hint="eastAsia" w:ascii="仿宋_GB2312" w:hAnsi="仿宋_GB2312" w:eastAsia="仿宋_GB2312" w:cs="仿宋_GB2312"/>
          <w:sz w:val="32"/>
          <w:szCs w:val="32"/>
          <w:lang w:val="en-US" w:eastAsia="zh-CN"/>
        </w:rPr>
        <w:t>为提高工作效率、做好新冠肺炎疫情防控工作，本次信息登记工作采用手机APP线上登记。投资人在通过本人手机扫描下方二维码下载安装“卓达案件投资人信息登记系统”手机APP</w:t>
      </w:r>
      <w:r>
        <w:rPr>
          <w:rFonts w:hint="eastAsia" w:ascii="楷体_GB2312" w:hAnsi="楷体_GB2312" w:eastAsia="楷体_GB2312" w:cs="楷体_GB2312"/>
          <w:i w:val="0"/>
          <w:caps w:val="0"/>
          <w:color w:val="000000"/>
          <w:spacing w:val="0"/>
          <w:kern w:val="0"/>
          <w:sz w:val="30"/>
          <w:szCs w:val="30"/>
          <w:shd w:val="clear" w:color="080000" w:fill="FFFFFF"/>
          <w:lang w:val="en-US" w:eastAsia="zh-CN"/>
        </w:rPr>
        <w:t>（仅支持安卓手机操作系统）</w:t>
      </w:r>
      <w:r>
        <w:rPr>
          <w:rFonts w:hint="eastAsia" w:ascii="仿宋_GB2312" w:hAnsi="仿宋_GB2312" w:eastAsia="仿宋_GB2312" w:cs="仿宋_GB2312"/>
          <w:sz w:val="32"/>
          <w:szCs w:val="32"/>
          <w:lang w:val="en-US" w:eastAsia="zh-CN"/>
        </w:rPr>
        <w:t>，按系统提示录入本人身份信息进行“实名认证”后，根据系统提示选择进入适宜的栏目，填写有关内容并上传相关证明材料</w:t>
      </w:r>
      <w:r>
        <w:rPr>
          <w:rFonts w:hint="eastAsia" w:ascii="楷体_GB2312" w:hAnsi="楷体_GB2312" w:eastAsia="楷体_GB2312" w:cs="楷体_GB2312"/>
          <w:i w:val="0"/>
          <w:caps w:val="0"/>
          <w:color w:val="000000"/>
          <w:spacing w:val="0"/>
          <w:kern w:val="0"/>
          <w:sz w:val="30"/>
          <w:szCs w:val="30"/>
          <w:shd w:val="clear" w:color="080000" w:fill="FFFFFF"/>
          <w:lang w:val="en-US" w:eastAsia="zh-CN"/>
        </w:rPr>
        <w:t>（合同、协议、收据、转账凭证、资金流水单等，拍照或扫描后录入系统）</w:t>
      </w:r>
      <w:r>
        <w:rPr>
          <w:rFonts w:hint="eastAsia" w:ascii="仿宋_GB2312" w:hAnsi="微软雅黑" w:cs="仿宋_GB2312"/>
          <w:i w:val="0"/>
          <w:caps w:val="0"/>
          <w:color w:val="000000"/>
          <w:spacing w:val="0"/>
          <w:kern w:val="0"/>
          <w:sz w:val="32"/>
          <w:szCs w:val="32"/>
          <w:shd w:val="clear" w:color="080000" w:fill="FFFFFF"/>
          <w:lang w:val="en-US" w:eastAsia="zh-CN"/>
        </w:rPr>
        <w:t>。</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ascii="宋体" w:hAnsi="宋体"/>
        </w:rPr>
      </w:pPr>
      <w:r>
        <w:rPr>
          <w:rFonts w:hint="eastAsia" w:ascii="宋体" w:hAnsi="宋体" w:eastAsia="黑体" w:cs="黑体"/>
          <w:i w:val="0"/>
          <w:caps w:val="0"/>
          <w:color w:val="000000"/>
          <w:spacing w:val="0"/>
          <w:kern w:val="0"/>
          <w:sz w:val="32"/>
          <w:szCs w:val="32"/>
          <w:shd w:val="clear" w:color="080000" w:fill="FFFFFF"/>
          <w:lang w:val="en-US" w:eastAsia="zh-CN"/>
        </w:rPr>
        <w:t>五、注意事项</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有效防控冒用他人身份骗取信息登记行为，系统的“实名认证”须由投资人本人亲自办理。投资人为限制民事行为能力人或无民事行为能力人、正在服刑的，可由其法定代理人办理；投资人已经死亡的，由其继承人持继承权公证书办理。投资人为单位的，须由法定代表人（非法人单位的由主要负责人）办理。上述所需提供的材料以系统提示为准。</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2.请投资人及时、全面、如实进行信息登记，避免因不及时、不全面、不准确而影响自己的合法权益，所产生的法律后果自负。</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3.投资人应对自身身份认证行为以及提交信息的真实性负法律责任。故意编造虚假信息，干扰信息登记工作的，将依法追究相应法律责任，构成犯罪的，移交司法机关依法追究刑事责任。</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4.投资人应注意防范电话诈骗，信息登记受理机构不会通过电话、短信等方式要求提供身份证号码、银行卡号码及其他个人隐私信息，也不会提出转账、验资、交费等要求。</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5.信息登记受理期间，如有意见、建议，请通过“卓达案件投资人信息登记系统”的“我要咨询”功能反映，也可通过公告所附的咨询点、咨询电话进行咨询，有关机构将安排专人收集、受理并反馈。</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6.党员干部和国家公职人员在参加信息登记后，要主动向所属县（市、区）纪委监委或所属单位纪检监察机构如实报备所登记的信息，并如实说明资金来源。</w:t>
      </w:r>
    </w:p>
    <w:p>
      <w:pPr>
        <w:pStyle w:val="2"/>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left="0" w:leftChars="0" w:right="0" w:firstLine="0" w:firstLineChars="0"/>
        <w:jc w:val="both"/>
        <w:textAlignment w:val="auto"/>
        <w:outlineLvl w:val="9"/>
        <w:rPr>
          <w:rFonts w:hint="eastAsia" w:ascii="宋体" w:hAnsi="宋体" w:eastAsia="仿宋_GB2312" w:cs="仿宋_GB2312"/>
          <w:i w:val="0"/>
          <w:caps w:val="0"/>
          <w:color w:val="000000"/>
          <w:spacing w:val="0"/>
          <w:kern w:val="0"/>
          <w:sz w:val="32"/>
          <w:szCs w:val="32"/>
          <w:shd w:val="clear" w:color="080000" w:fill="FFFFFF"/>
          <w:lang w:val="en-US" w:eastAsia="zh-CN"/>
        </w:rPr>
      </w:pP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drawing>
          <wp:anchor distT="0" distB="0" distL="114300" distR="114300" simplePos="0" relativeHeight="251659264" behindDoc="0" locked="0" layoutInCell="1" allowOverlap="1">
            <wp:simplePos x="0" y="0"/>
            <wp:positionH relativeFrom="column">
              <wp:posOffset>1922145</wp:posOffset>
            </wp:positionH>
            <wp:positionV relativeFrom="paragraph">
              <wp:posOffset>475615</wp:posOffset>
            </wp:positionV>
            <wp:extent cx="1153795" cy="1153795"/>
            <wp:effectExtent l="0" t="0" r="8255" b="825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lum/>
                    </a:blip>
                    <a:stretch>
                      <a:fillRect/>
                    </a:stretch>
                  </pic:blipFill>
                  <pic:spPr>
                    <a:xfrm>
                      <a:off x="0" y="0"/>
                      <a:ext cx="1153795" cy="1153795"/>
                    </a:xfrm>
                    <a:prstGeom prst="rect">
                      <a:avLst/>
                    </a:prstGeom>
                    <a:noFill/>
                    <a:ln>
                      <a:noFill/>
                    </a:ln>
                  </pic:spPr>
                </pic:pic>
              </a:graphicData>
            </a:graphic>
          </wp:anchor>
        </w:drawing>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“卓达案件投资人信息登记系统”手机APP下载二维码</w:t>
      </w:r>
    </w:p>
    <w:p>
      <w:pPr>
        <w:pStyle w:val="3"/>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0" w:after="0" w:line="580" w:lineRule="exact"/>
        <w:ind w:right="0"/>
        <w:textAlignment w:val="auto"/>
        <w:rPr>
          <w:rFonts w:hint="eastAsia"/>
          <w:lang w:val="en-US" w:eastAsia="zh-CN"/>
        </w:rPr>
      </w:pPr>
    </w:p>
    <w:p>
      <w:pPr>
        <w:pStyle w:val="2"/>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right="0"/>
        <w:textAlignment w:val="auto"/>
        <w:rPr>
          <w:rFonts w:hint="eastAsia" w:ascii="宋体" w:hAnsi="宋体" w:cs="仿宋_GB2312"/>
          <w:i w:val="0"/>
          <w:caps w:val="0"/>
          <w:color w:val="000000"/>
          <w:spacing w:val="0"/>
          <w:kern w:val="0"/>
          <w:sz w:val="32"/>
          <w:szCs w:val="32"/>
          <w:shd w:val="clear" w:color="080000" w:fill="FFFFFF"/>
          <w:lang w:val="en-US" w:eastAsia="zh-CN"/>
        </w:rPr>
      </w:pPr>
      <w:r>
        <w:rPr>
          <w:rFonts w:hint="eastAsia" w:ascii="宋体" w:hAnsi="宋体" w:cs="仿宋_GB2312"/>
          <w:i w:val="0"/>
          <w:caps w:val="0"/>
          <w:color w:val="000000"/>
          <w:spacing w:val="0"/>
          <w:kern w:val="0"/>
          <w:sz w:val="32"/>
          <w:szCs w:val="32"/>
          <w:shd w:val="clear" w:color="080000" w:fill="FFFFFF"/>
          <w:lang w:val="en-US" w:eastAsia="zh-CN"/>
        </w:rPr>
        <w:t xml:space="preserve">        </w:t>
      </w:r>
    </w:p>
    <w:p>
      <w:pPr>
        <w:pStyle w:val="2"/>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right="0"/>
        <w:jc w:val="right"/>
        <w:textAlignment w:val="auto"/>
        <w:rPr>
          <w:rFonts w:hint="eastAsia" w:ascii="宋体" w:hAnsi="宋体" w:cs="仿宋_GB2312"/>
          <w:i w:val="0"/>
          <w:caps w:val="0"/>
          <w:color w:val="000000"/>
          <w:spacing w:val="0"/>
          <w:kern w:val="0"/>
          <w:sz w:val="32"/>
          <w:szCs w:val="32"/>
          <w:shd w:val="clear" w:color="080000" w:fill="FFFFFF"/>
          <w:lang w:val="en-US" w:eastAsia="zh-CN"/>
        </w:rPr>
      </w:pPr>
    </w:p>
    <w:p>
      <w:pPr>
        <w:pStyle w:val="2"/>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line="580" w:lineRule="exact"/>
        <w:ind w:right="0"/>
        <w:jc w:val="right"/>
        <w:textAlignment w:val="auto"/>
        <w:rPr>
          <w:rFonts w:hint="eastAsia" w:ascii="宋体" w:hAnsi="宋体" w:cs="仿宋_GB2312"/>
          <w:i w:val="0"/>
          <w:caps w:val="0"/>
          <w:color w:val="000000"/>
          <w:spacing w:val="0"/>
          <w:kern w:val="0"/>
          <w:sz w:val="32"/>
          <w:szCs w:val="32"/>
          <w:shd w:val="clear" w:color="080000" w:fill="FFFFFF"/>
          <w:lang w:val="en-US" w:eastAsia="zh-CN"/>
        </w:rPr>
      </w:pPr>
    </w:p>
    <w:p>
      <w:pPr>
        <w:pStyle w:val="3"/>
        <w:rPr>
          <w:rFonts w:hint="eastAsia"/>
          <w:lang w:val="en-US" w:eastAsia="zh-CN"/>
        </w:rPr>
      </w:pP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石家庄市裕华区人民法院</w:t>
      </w: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Autospacing="0" w:afterAutospacing="0" w:line="580" w:lineRule="exact"/>
        <w:ind w:left="0" w:leftChars="0" w:right="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2022年11月9日</w:t>
      </w:r>
    </w:p>
    <w:p>
      <w:pPr>
        <w:pStyle w:val="4"/>
        <w:rPr>
          <w:rFonts w:hint="eastAsia" w:ascii="仿宋_GB2312" w:hAnsi="仿宋_GB2312" w:eastAsia="仿宋_GB2312" w:cs="仿宋_GB2312"/>
          <w:color w:val="000000"/>
          <w:sz w:val="32"/>
          <w:szCs w:val="32"/>
          <w:lang w:val="en-US" w:eastAsia="zh-CN"/>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sz w:val="44"/>
          <w:szCs w:val="44"/>
        </w:rPr>
      </w:pP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卓达案件投资人信息登记系统操作说明</w:t>
      </w:r>
    </w:p>
    <w:p>
      <w:pPr>
        <w:widowControl w:val="0"/>
        <w:wordWrap/>
        <w:adjustRightInd/>
        <w:snapToGrid/>
        <w:spacing w:line="560" w:lineRule="exact"/>
        <w:jc w:val="center"/>
        <w:textAlignment w:val="auto"/>
        <w:rPr>
          <w:rFonts w:hint="eastAsia"/>
          <w:sz w:val="44"/>
          <w:szCs w:val="44"/>
          <w:lang w:val="en-US" w:eastAsia="zh-CN"/>
        </w:rPr>
      </w:pPr>
    </w:p>
    <w:p>
      <w:pPr>
        <w:widowControl w:val="0"/>
        <w:wordWrap/>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color="auto"/>
          <w:lang w:val="en-US" w:eastAsia="zh-CN" w:bidi="ar-SA"/>
        </w:rPr>
      </w:pPr>
      <w:r>
        <w:rPr>
          <w:rFonts w:hint="eastAsia" w:ascii="仿宋_GB2312" w:hAnsi="仿宋_GB2312" w:eastAsia="仿宋_GB2312" w:cs="仿宋_GB2312"/>
          <w:b w:val="0"/>
          <w:bCs w:val="0"/>
          <w:kern w:val="2"/>
          <w:sz w:val="32"/>
          <w:szCs w:val="32"/>
          <w:u w:val="none" w:color="auto"/>
          <w:lang w:val="en-US" w:eastAsia="zh-CN" w:bidi="ar-SA"/>
        </w:rPr>
        <w:t>卓达案件投资人信息登记主要分为实名认证和信息登记两个步骤。</w:t>
      </w:r>
    </w:p>
    <w:p>
      <w:pPr>
        <w:widowControl w:val="0"/>
        <w:wordWrap/>
        <w:adjustRightInd/>
        <w:snapToGrid/>
        <w:spacing w:line="560" w:lineRule="exact"/>
        <w:ind w:firstLine="640" w:firstLineChars="200"/>
        <w:jc w:val="both"/>
        <w:textAlignment w:val="auto"/>
        <w:rPr>
          <w:rFonts w:hint="eastAsia" w:ascii="CESI仿宋-GB2312" w:hAnsi="CESI仿宋-GB2312" w:eastAsia="CESI仿宋-GB2312" w:cs="CESI仿宋-GB2312"/>
          <w:b w:val="0"/>
          <w:bCs w:val="0"/>
          <w:kern w:val="2"/>
          <w:sz w:val="32"/>
          <w:szCs w:val="32"/>
          <w:u w:val="none" w:color="auto"/>
          <w:lang w:val="en-US" w:eastAsia="zh-CN" w:bidi="ar-SA"/>
        </w:rPr>
      </w:pPr>
      <w:r>
        <w:rPr>
          <w:rFonts w:hint="eastAsia" w:ascii="CESI黑体-GB2312" w:hAnsi="CESI黑体-GB2312" w:eastAsia="CESI黑体-GB2312" w:cs="CESI黑体-GB2312"/>
          <w:b w:val="0"/>
          <w:bCs w:val="0"/>
          <w:kern w:val="2"/>
          <w:sz w:val="32"/>
          <w:szCs w:val="32"/>
          <w:u w:val="none" w:color="auto"/>
          <w:lang w:val="en-US" w:eastAsia="zh-CN" w:bidi="ar-SA"/>
        </w:rPr>
        <w:t>一、实名认证</w:t>
      </w:r>
    </w:p>
    <w:p>
      <w:pPr>
        <w:widowControl w:val="0"/>
        <w:wordWrap/>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color="auto"/>
          <w:lang w:val="en-US" w:eastAsia="zh-CN" w:bidi="ar-SA"/>
        </w:rPr>
      </w:pPr>
      <w:r>
        <w:rPr>
          <w:rFonts w:hint="eastAsia" w:ascii="仿宋_GB2312" w:hAnsi="仿宋_GB2312" w:eastAsia="仿宋_GB2312" w:cs="仿宋_GB2312"/>
          <w:b w:val="0"/>
          <w:bCs w:val="0"/>
          <w:kern w:val="2"/>
          <w:sz w:val="32"/>
          <w:szCs w:val="32"/>
          <w:u w:val="none" w:color="auto"/>
          <w:lang w:val="en-US" w:eastAsia="zh-CN" w:bidi="ar-SA"/>
        </w:rPr>
        <w:t>卓达案件投资人通过扫描《卓达案件全国投资人信息登记公告》中的二维码下载“卓达案件投资人信息登记系统”APP，根据系统提示填写姓名、身份证号（营业执照）、户籍地等基本信息完成实名认证。</w:t>
      </w:r>
    </w:p>
    <w:p>
      <w:pPr>
        <w:widowControl w:val="0"/>
        <w:numPr>
          <w:ilvl w:val="0"/>
          <w:numId w:val="0"/>
        </w:numPr>
        <w:wordWrap/>
        <w:adjustRightInd/>
        <w:snapToGrid/>
        <w:spacing w:line="560" w:lineRule="exact"/>
        <w:ind w:firstLine="420" w:firstLineChars="200"/>
        <w:jc w:val="both"/>
        <w:textAlignment w:val="auto"/>
        <w:rPr>
          <w:rFonts w:hint="eastAsia" w:ascii="方正仿宋_GB2312" w:hAnsi="方正仿宋_GB2312" w:eastAsia="方正仿宋_GB2312" w:cs="方正仿宋_GB2312"/>
          <w:sz w:val="32"/>
          <w:szCs w:val="32"/>
          <w:lang w:val="en-US" w:eastAsia="zh-CN"/>
        </w:rPr>
      </w:pPr>
      <w:r>
        <w:rPr>
          <w:rFonts w:ascii="Calibri" w:hAnsi="Calibri" w:eastAsia="宋体" w:cs="黑体"/>
          <w:kern w:val="2"/>
          <w:sz w:val="21"/>
          <w:szCs w:val="24"/>
          <w:lang w:val="en-US" w:eastAsia="zh-CN" w:bidi="ar-SA"/>
        </w:rPr>
        <w:drawing>
          <wp:anchor distT="0" distB="0" distL="114300" distR="114300" simplePos="0" relativeHeight="251661312" behindDoc="1" locked="0" layoutInCell="1" allowOverlap="1">
            <wp:simplePos x="0" y="0"/>
            <wp:positionH relativeFrom="column">
              <wp:posOffset>2767330</wp:posOffset>
            </wp:positionH>
            <wp:positionV relativeFrom="paragraph">
              <wp:posOffset>68580</wp:posOffset>
            </wp:positionV>
            <wp:extent cx="2527300" cy="4712335"/>
            <wp:effectExtent l="9525" t="9525" r="15875" b="21590"/>
            <wp:wrapNone/>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5">
                      <a:lum/>
                    </a:blip>
                    <a:stretch>
                      <a:fillRect/>
                    </a:stretch>
                  </pic:blipFill>
                  <pic:spPr>
                    <a:xfrm>
                      <a:off x="0" y="0"/>
                      <a:ext cx="2527300" cy="4712335"/>
                    </a:xfrm>
                    <a:prstGeom prst="rect">
                      <a:avLst/>
                    </a:prstGeom>
                    <a:noFill/>
                    <a:ln w="9525" cap="flat" cmpd="sng">
                      <a:solidFill>
                        <a:srgbClr val="000000">
                          <a:alpha val="100000"/>
                        </a:srgbClr>
                      </a:solidFill>
                      <a:prstDash val="solid"/>
                      <a:miter/>
                      <a:headEnd type="none" w="med" len="med"/>
                      <a:tailEnd type="none" w="med" len="med"/>
                    </a:ln>
                  </pic:spPr>
                </pic:pic>
              </a:graphicData>
            </a:graphic>
          </wp:anchor>
        </w:drawing>
      </w:r>
      <w:r>
        <w:rPr>
          <w:rFonts w:hint="eastAsia" w:ascii="Calibri" w:hAnsi="Calibri" w:eastAsia="宋体" w:cs="黑体"/>
          <w:b/>
          <w:kern w:val="2"/>
          <w:sz w:val="21"/>
          <w:szCs w:val="24"/>
          <w:lang w:val="en-US" w:eastAsia="zh-CN" w:bidi="ar-SA"/>
        </w:rPr>
        <w:drawing>
          <wp:anchor distT="0" distB="0" distL="114300" distR="114300" simplePos="0" relativeHeight="251660288" behindDoc="1" locked="0" layoutInCell="1" allowOverlap="1">
            <wp:simplePos x="0" y="0"/>
            <wp:positionH relativeFrom="column">
              <wp:posOffset>-379730</wp:posOffset>
            </wp:positionH>
            <wp:positionV relativeFrom="paragraph">
              <wp:posOffset>86995</wp:posOffset>
            </wp:positionV>
            <wp:extent cx="2832735" cy="4618355"/>
            <wp:effectExtent l="9525" t="9525" r="15240" b="2032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lum/>
                    </a:blip>
                    <a:stretch>
                      <a:fillRect/>
                    </a:stretch>
                  </pic:blipFill>
                  <pic:spPr>
                    <a:xfrm>
                      <a:off x="0" y="0"/>
                      <a:ext cx="2832735" cy="4618355"/>
                    </a:xfrm>
                    <a:prstGeom prst="rect">
                      <a:avLst/>
                    </a:prstGeom>
                    <a:noFill/>
                    <a:ln w="9525" cap="flat" cmpd="sng">
                      <a:solidFill>
                        <a:srgbClr val="000000">
                          <a:alpha val="100000"/>
                        </a:srgbClr>
                      </a:solidFill>
                      <a:prstDash val="solid"/>
                      <a:miter/>
                      <a:headEnd type="none" w="med" len="med"/>
                      <a:tailEnd type="none" w="med" len="med"/>
                    </a:ln>
                  </pic:spPr>
                </pic:pic>
              </a:graphicData>
            </a:graphic>
          </wp:anchor>
        </w:drawing>
      </w: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CESI楷体-GB2312" w:hAnsi="CESI楷体-GB2312" w:eastAsia="CESI楷体-GB2312" w:cs="CESI楷体-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CESI黑体-GB2312" w:hAnsi="CESI黑体-GB2312" w:eastAsia="CESI黑体-GB2312" w:cs="CESI黑体-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二、信息登记</w:t>
      </w:r>
    </w:p>
    <w:p>
      <w:pPr>
        <w:widowControl w:val="0"/>
        <w:wordWrap/>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color="auto"/>
          <w:lang w:val="en-US" w:eastAsia="zh-CN" w:bidi="ar-SA"/>
        </w:rPr>
      </w:pPr>
      <w:r>
        <w:rPr>
          <w:rFonts w:hint="eastAsia" w:ascii="仿宋_GB2312" w:hAnsi="仿宋_GB2312" w:eastAsia="仿宋_GB2312" w:cs="仿宋_GB2312"/>
          <w:b w:val="0"/>
          <w:bCs w:val="0"/>
          <w:kern w:val="2"/>
          <w:sz w:val="32"/>
          <w:szCs w:val="32"/>
          <w:u w:val="none" w:color="auto"/>
          <w:lang w:val="en-US" w:eastAsia="zh-CN" w:bidi="ar-SA"/>
        </w:rPr>
        <w:t>投资人完成实名认证后，点击“登记栏目”后根据个人实际情况选择需要填报的登记栏目，上传合同、协议、收据、转账凭证等相关证明材料。“登记栏目”包含：房地产类栏目、新材料类栏目、旅居养老类栏目、农业类栏目、理财类栏目、金融机构借款栏目、工程款栏目、材料款栏目、员工工资栏目、其他栏目等十项，如有多个不同类型的栏目可点击右上角“+”继续添加，直至全部添加完成后，点击“提交登记”完成登记。如下图所示：</w:t>
      </w:r>
    </w:p>
    <w:p>
      <w:pPr>
        <w:widowControl w:val="0"/>
        <w:wordWrap/>
        <w:adjustRightInd/>
        <w:snapToGrid/>
        <w:spacing w:line="560" w:lineRule="exact"/>
        <w:textAlignment w:val="auto"/>
        <w:rPr>
          <w:rFonts w:hint="eastAsia" w:ascii="仿宋_GB2312" w:eastAsia="仿宋_GB2312"/>
          <w:sz w:val="32"/>
          <w:szCs w:val="32"/>
          <w:lang w:val="en-US" w:eastAsia="zh-CN"/>
        </w:rPr>
      </w:pPr>
      <w:r>
        <w:rPr>
          <w:rFonts w:hint="eastAsia" w:ascii="宋体" w:hAnsi="宋体" w:eastAsia="宋体" w:cs="黑体"/>
          <w:b/>
          <w:bCs/>
          <w:color w:val="000000"/>
          <w:kern w:val="2"/>
          <w:sz w:val="44"/>
          <w:szCs w:val="44"/>
          <w:lang w:val="en-US" w:eastAsia="zh-CN" w:bidi="ar-SA"/>
        </w:rPr>
        <w:drawing>
          <wp:anchor distT="0" distB="0" distL="114300" distR="114300" simplePos="0" relativeHeight="251663360" behindDoc="1" locked="0" layoutInCell="1" allowOverlap="1">
            <wp:simplePos x="0" y="0"/>
            <wp:positionH relativeFrom="column">
              <wp:posOffset>2644140</wp:posOffset>
            </wp:positionH>
            <wp:positionV relativeFrom="paragraph">
              <wp:posOffset>126365</wp:posOffset>
            </wp:positionV>
            <wp:extent cx="3105785" cy="5160010"/>
            <wp:effectExtent l="9525" t="9525" r="27940" b="12065"/>
            <wp:wrapNone/>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pic:cNvPicPr>
                  </pic:nvPicPr>
                  <pic:blipFill>
                    <a:blip r:embed="rId7">
                      <a:lum/>
                    </a:blip>
                    <a:stretch>
                      <a:fillRect/>
                    </a:stretch>
                  </pic:blipFill>
                  <pic:spPr>
                    <a:xfrm>
                      <a:off x="0" y="0"/>
                      <a:ext cx="3105785" cy="5160010"/>
                    </a:xfrm>
                    <a:prstGeom prst="rect">
                      <a:avLst/>
                    </a:prstGeom>
                    <a:noFill/>
                    <a:ln w="9525" cap="flat" cmpd="sng">
                      <a:solidFill>
                        <a:srgbClr val="000000">
                          <a:alpha val="100000"/>
                        </a:srgbClr>
                      </a:solidFill>
                      <a:prstDash val="solid"/>
                      <a:miter/>
                      <a:headEnd type="none" w="med" len="med"/>
                      <a:tailEnd type="none" w="med" len="med"/>
                    </a:ln>
                  </pic:spPr>
                </pic:pic>
              </a:graphicData>
            </a:graphic>
          </wp:anchor>
        </w:drawing>
      </w:r>
      <w:r>
        <w:rPr>
          <w:rFonts w:hint="eastAsia" w:ascii="Calibri" w:hAnsi="Calibri" w:eastAsia="宋体" w:cs="黑体"/>
          <w:kern w:val="2"/>
          <w:sz w:val="21"/>
          <w:szCs w:val="24"/>
          <w:lang w:val="en-US" w:eastAsia="zh-CN" w:bidi="ar-SA"/>
        </w:rPr>
        <w:drawing>
          <wp:anchor distT="0" distB="0" distL="114300" distR="114300" simplePos="0" relativeHeight="251662336" behindDoc="1" locked="0" layoutInCell="1" allowOverlap="1">
            <wp:simplePos x="0" y="0"/>
            <wp:positionH relativeFrom="column">
              <wp:posOffset>-518160</wp:posOffset>
            </wp:positionH>
            <wp:positionV relativeFrom="paragraph">
              <wp:posOffset>137795</wp:posOffset>
            </wp:positionV>
            <wp:extent cx="2964815" cy="5144135"/>
            <wp:effectExtent l="9525" t="9525" r="16510" b="2794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8">
                      <a:lum/>
                    </a:blip>
                    <a:stretch>
                      <a:fillRect/>
                    </a:stretch>
                  </pic:blipFill>
                  <pic:spPr>
                    <a:xfrm>
                      <a:off x="0" y="0"/>
                      <a:ext cx="2964815" cy="5144135"/>
                    </a:xfrm>
                    <a:prstGeom prst="rect">
                      <a:avLst/>
                    </a:prstGeom>
                    <a:noFill/>
                    <a:ln w="9525" cap="flat" cmpd="sng">
                      <a:solidFill>
                        <a:srgbClr val="000000">
                          <a:alpha val="100000"/>
                        </a:srgbClr>
                      </a:solidFill>
                      <a:prstDash val="solid"/>
                      <a:miter/>
                      <a:headEnd type="none" w="med" len="med"/>
                      <a:tailEnd type="none" w="med" len="med"/>
                    </a:ln>
                  </pic:spPr>
                </pic:pic>
              </a:graphicData>
            </a:graphic>
          </wp:anchor>
        </w:drawing>
      </w:r>
    </w:p>
    <w:p>
      <w:pPr>
        <w:widowControl w:val="0"/>
        <w:wordWrap/>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widowControl w:val="0"/>
        <w:numPr>
          <w:ilvl w:val="0"/>
          <w:numId w:val="0"/>
        </w:numPr>
        <w:wordWrap/>
        <w:adjustRightInd/>
        <w:snapToGrid/>
        <w:spacing w:line="560" w:lineRule="exact"/>
        <w:jc w:val="both"/>
        <w:textAlignment w:val="auto"/>
        <w:rPr>
          <w:rFonts w:hint="default" w:ascii="方正仿宋_GB2312" w:hAnsi="方正仿宋_GB2312" w:eastAsia="方正仿宋_GB2312" w:cs="方正仿宋_GB2312"/>
          <w:sz w:val="32"/>
          <w:szCs w:val="32"/>
          <w:lang w:val="en-US" w:eastAsia="zh-CN"/>
        </w:rPr>
      </w:pP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方正仿宋_GB2312">
    <w:altName w:val="仿宋"/>
    <w:panose1 w:val="02000000000000000000"/>
    <w:charset w:val="86"/>
    <w:family w:val="auto"/>
    <w:pitch w:val="default"/>
    <w:sig w:usb0="00000000" w:usb1="00000000" w:usb2="00000012"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MDExNjJiMmY0NGU0Nzc4ZTgyY2U3ODExNzhkYjMifQ=="/>
  </w:docVars>
  <w:rsids>
    <w:rsidRoot w:val="00000000"/>
    <w:rsid w:val="0371631A"/>
    <w:rsid w:val="16DC4AD6"/>
    <w:rsid w:val="1D61177E"/>
    <w:rsid w:val="27341F31"/>
    <w:rsid w:val="45DE51FD"/>
    <w:rsid w:val="47577BE0"/>
    <w:rsid w:val="538E1E2B"/>
    <w:rsid w:val="53AB6CD4"/>
    <w:rsid w:val="621243C2"/>
    <w:rsid w:val="690065AE"/>
    <w:rsid w:val="7108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9"/>
    <w:pPr>
      <w:keepNext/>
      <w:keepLines/>
      <w:spacing w:line="576"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Normal Indent"/>
    <w:basedOn w:val="1"/>
    <w:next w:val="3"/>
    <w:qFormat/>
    <w:uiPriority w:val="0"/>
    <w:pPr>
      <w:ind w:firstLine="420" w:firstLineChars="200"/>
    </w:pPr>
    <w:rPr>
      <w:sz w:val="30"/>
    </w:rPr>
  </w:style>
  <w:style w:type="paragraph" w:styleId="3">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5">
    <w:name w:val="caption"/>
    <w:basedOn w:val="1"/>
    <w:next w:val="1"/>
    <w:qFormat/>
    <w:uiPriority w:val="0"/>
    <w:rPr>
      <w:rFonts w:ascii="Cambria" w:hAnsi="Cambria" w:eastAsia="黑体"/>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1649</Words>
  <Characters>1704</Characters>
  <Lines>0</Lines>
  <Paragraphs>0</Paragraphs>
  <TotalTime>0</TotalTime>
  <ScaleCrop>false</ScaleCrop>
  <LinksUpToDate>false</LinksUpToDate>
  <CharactersWithSpaces>1808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2022-12-08T07:15:00Z</dcterms:created>
  <dc:creator>Administrator</dc:creator>
  <cp:lastModifiedBy>Administrator</cp:lastModifiedBy>
  <dcterms:modified xsi:type="dcterms:W3CDTF">2022-12-08T08:01:45Z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C7004B12478F46959EA2D48EC9729029</vt:lpwstr>
  </property>
</Properties>
</file>