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9"/>
          <w:tab w:val="center" w:pos="8579"/>
        </w:tabs>
        <w:ind w:right="-1058" w:rightChars="-504" w:firstLine="880" w:firstLineChars="200"/>
        <w:jc w:val="both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24693"/>
      <w:bookmarkStart w:id="1" w:name="国有土地上房屋征收与补偿领域基层政务公开标准目录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尉氏县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国有土地上房屋征收与补偿领域基层政务公开标准目录</w:t>
      </w:r>
      <w:bookmarkEnd w:id="0"/>
    </w:p>
    <w:bookmarkEnd w:id="1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430"/>
        <w:gridCol w:w="517"/>
        <w:gridCol w:w="2055"/>
        <w:gridCol w:w="1978"/>
        <w:gridCol w:w="1061"/>
        <w:gridCol w:w="840"/>
        <w:gridCol w:w="3105"/>
        <w:gridCol w:w="444"/>
        <w:gridCol w:w="534"/>
        <w:gridCol w:w="600"/>
        <w:gridCol w:w="466"/>
        <w:gridCol w:w="417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Header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公开渠道和载体（“■”表示必选项，“□”表示可选项）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Header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主动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市级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法规政策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国家层面法规政策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1.《国有土地上房屋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征收与补偿条例》；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2.《国有土地上房屋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征收评估办法》；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3.《关于推进国有土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地上房屋征收与补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偿信息公开工作的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实施意见》。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人民共和国政府信息公开条例》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县人民政府及房屋征收部门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政府网站  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□两微一端      □发布会/听证会 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               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  □政务服务中心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 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法规政策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地方层面法规政策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1.地方性法规；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2.地方政府规章；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3.规范性文件。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人民共和国政府信息公开条例》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县人民政府及房屋征收部门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政府网站  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□两微一端      □发布会/听证会 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  □政务服务中心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□便民服务站    □入户/现场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 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征收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启动要件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征收项目符合公共利益的相关材料。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《国有土地上房屋征收与补偿条例》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自收到申请之日起20个工作日内公开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县人民政府及相关部门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□便民服务站    □入户/现场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□精准推送      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征收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房屋征收补偿方案拟订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1.论证结论;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2.征求意见情况;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3.根据公众意见修改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情况。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信息形成或者变更之日起20个工作日内予以公开；征求意见期限不得少于30日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县人民政府及房屋征收部门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□公开查阅点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□便民服务站    ■入户/现场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□社区/企事业单位/村公示栏（电子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□精准推送 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征收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房屋征收决定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房屋征收决定公告（包括补偿方案）。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县人民政府及房屋征收部门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rFonts w:hint="eastAsia"/>
                <w:sz w:val="16"/>
                <w:szCs w:val="16"/>
                <w:lang w:val="en-US" w:eastAsia="zh-CN" w:bidi="ar"/>
              </w:rPr>
              <w:t>□政府网站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     □政府公报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□两微一端      □发布会/听证会 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□广播电视      □纸质媒体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□公开查阅点    □政务服务中心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□便民服务站    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 xml:space="preserve">  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房地产估价机构确定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房地产估价机构选定或确定通知。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县房屋征收部门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□便民服务站    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□社区/企事业单位/村公示栏（电子  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 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被征收房屋评估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分户的初步评估结果。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县房屋征收部门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□便民服务站    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 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7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分户补偿情况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分户补偿结果。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县房屋征收部门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□便民服务站    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 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产权调换房屋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1.房源信息；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2.选房办法；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3.选房结果。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县房屋征收部门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□便民服务站    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 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房屋征收补偿决定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房屋征收补偿决定公告。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县人民政府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□便民服务站    </w:t>
            </w:r>
            <w:r>
              <w:rPr>
                <w:rStyle w:val="5"/>
                <w:sz w:val="16"/>
                <w:szCs w:val="16"/>
                <w:lang w:val="en-US" w:eastAsia="zh-CN" w:bidi="ar"/>
              </w:rPr>
              <w:t>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入户/现场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□社区/企事业单位/村公示栏（电子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 屏）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2A4B"/>
    <w:rsid w:val="5F1E545E"/>
    <w:rsid w:val="5FA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5">
    <w:name w:val="font01"/>
    <w:basedOn w:val="3"/>
    <w:qFormat/>
    <w:uiPriority w:val="0"/>
    <w:rPr>
      <w:rFonts w:hint="default" w:ascii="东文宋体" w:hAnsi="东文宋体" w:eastAsia="东文宋体" w:cs="东文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2020-11-05T02:44:00Z</dcterms:created>
  <dc:creator>Administrator</dc:creator>
  <cp:lastModifiedBy>张然</cp:lastModifiedBy>
  <dcterms:modified xsi:type="dcterms:W3CDTF">2022-03-07T08:48:24Z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2693E44132224CAA8378A3919A569434</vt:lpwstr>
  </property>
</Properties>
</file>