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581" w:type="dxa"/>
        <w:jc w:val="center"/>
        <w:tblLayout w:type="fixed"/>
        <w:tblCellMar>
          <w:top w:w="0" w:type="dxa"/>
          <w:left w:w="0" w:type="dxa"/>
          <w:bottom w:w="0" w:type="dxa"/>
          <w:right w:w="0" w:type="dxa"/>
        </w:tblCellMar>
      </w:tblPr>
      <w:tblGrid>
        <w:gridCol w:w="683"/>
        <w:gridCol w:w="7700"/>
        <w:gridCol w:w="1198"/>
      </w:tblGrid>
      <w:tr>
        <w:tblPrEx>
          <w:tblCellMar>
            <w:top w:w="0" w:type="dxa"/>
            <w:left w:w="0" w:type="dxa"/>
            <w:bottom w:w="0" w:type="dxa"/>
            <w:right w:w="0" w:type="dxa"/>
          </w:tblCellMar>
        </w:tblPrEx>
        <w:trPr>
          <w:trHeight w:val="397" w:hRule="atLeast"/>
          <w:jc w:val="center"/>
        </w:trPr>
        <w:tc>
          <w:tcPr>
            <w:tcW w:w="958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部门名称：县财政局（共76项）</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会计代理记账机构执业资格认定</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采购人、采购代理机构政府采购违法行为的处罚</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采购人、采购代理机构及其工作人员恶意串通、获取不正 当利益、提供虚假材料、泄露标的等的处罚</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采购人、采购代理机构隐匿、销毁应当保存的采购文件或 者伪造、变造采购文件的处罚</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政府采购供应商或投标人违法行为的处罚</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采购人未编制采购计划、规避招标、违规确定供应商、未 依法管理合同、未依法采用非招标方式等行为的处罚</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集中采购机构内部制度不健全、依法应当分设分离的岗位 和人员未分设</w:t>
            </w:r>
            <w:r>
              <w:rPr>
                <w:rFonts w:hint="eastAsia" w:ascii="仿宋_GB2312" w:hAnsi="仿宋_GB2312" w:eastAsia="仿宋_GB2312" w:cs="仿宋_GB2312"/>
                <w:i w:val="0"/>
                <w:color w:val="000000"/>
                <w:spacing w:val="-6"/>
                <w:kern w:val="0"/>
                <w:sz w:val="24"/>
                <w:szCs w:val="24"/>
                <w:u w:val="none"/>
                <w:lang w:val="en-US" w:eastAsia="zh-CN" w:bidi="ar"/>
              </w:rPr>
              <w:t>分离；将集中采购项目委托其他采购代理机构采购；从事营利活动的处罚</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采购人员与供应商有利害关系而不依法回避的处罚</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评审专家未依法独立评审、泄露评审情况；应回避而未回避；收受贿赂或获取其他不正当利益、存在明显不合理或不 正当倾向性等行为的处罚</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采购人、采购代理机构应公告而未公告、不在指定媒体公告、不同媒体公告内容不一致、未按规定期限公告、公告信息不真实、排斥潜在供应商等行为的处罚</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政府采购信息指定发布媒体违反政府采购信息管理行为 的处罚</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非法干预政府采购信息公告的处罚</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金融企业国有资产评估违法、违规的处罚</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金融企业国有资产转让违规的处罚</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金融企业不按照规定建立内部财务管理制度；内部财务管理制度明显与国家法律、法规和统一的财务管理规章制度相抵触，且不按财政部门要求修</w:t>
            </w:r>
            <w:r>
              <w:rPr>
                <w:rFonts w:hint="eastAsia" w:ascii="仿宋_GB2312" w:hAnsi="仿宋_GB2312" w:eastAsia="仿宋_GB2312" w:cs="仿宋_GB2312"/>
                <w:i w:val="0"/>
                <w:color w:val="000000"/>
                <w:spacing w:val="-6"/>
                <w:kern w:val="0"/>
                <w:sz w:val="24"/>
                <w:szCs w:val="24"/>
                <w:u w:val="none"/>
                <w:lang w:val="en-US" w:eastAsia="zh-CN" w:bidi="ar"/>
              </w:rPr>
              <w:t>改的；不按照规定提供财务信息的；拒绝、阻扰依法实施的财务监督的处罚</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金融企业在报送国有资本保值增值材料中存在故意漏报、瞒报以及提供虚假材料等情况的处罚</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不依法设置会计账簿等的处罚</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伪造、变造会计凭证、会计账簿，编制虚假财务会计报告 的处罚</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隐匿或者故意销毁依法应当保存的会计凭证、会计账簿、财务会计报告的处罚</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授意、指使、强令会计机构、会计人员及其他人员编制、对外提供虚假的或者隐瞒重要事实的财务会计报告，或者隐匿、故意销毁依法应当保存的财务会计报告的处罚</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企业编制、对外提供虚假的或者隐瞒重要事实的财务会计报告的处罚</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企业编制、对外提供虚假的或者隐瞒重要事实的财务会计 报告的处罚</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企业和企业负有直接责任的主管人员和其他人员未按规定列支成本费用，截留、隐瞒、侵占企业收入，分配利润， 处理国有资源，清偿职工债务的处罚</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企业和企业负有直接责任的主管人员和其他人员未按规 定建立健全内部财务管理制度、拒绝修正财务管理制度违规内容的处罚</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单位和个人违反国家有关投资建设项目规定行为的处罚</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国家机关及其工作人员违反《中华人民共和国担保法》及国家有关规定，擅自提供担保的处罚</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国家机关及其工作人员违反国家有关账户管理规定，擅自 在金融机构开立、使用账户的处罚</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国家机关及其工作人员违反规定使用、骗取政府承贷或者 担保的外国政府贷款、国际金融组织贷款的处罚</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不缴或者少缴财政收入的处罚</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违反规定使用、骗取财政资金以及政府承贷或者担保的外国政府贷款、国际金融组织贷款行为的处罚</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违反规定印制和使用财政票据的处罚</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单位和个人违反财务管理规定私存私放财政资金或者其 他公款的处罚</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被监督对象阻挠、拒绝监督检查或者不如实提供有关资 料、实物的处罚</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财政预决算的编制部门和预算执行部门及其工作人员其 他违反国家有关预算管理规定的行为处罚</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国有资本收益征收</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行政征收</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征收单位不明确的省级非税收入征收</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行政征收</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财政法律、法规、规章及政策的执行情况监督检查</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行政检查</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财政票据监督检查</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行政检查</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财政专项资金监督检查</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行政检查</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政府采购法规、政策的执行情况监督检查</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行政检查</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社会保障基金、住房公积金等资金征收、使用和管理情况 监督检查</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行政检查</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国有资产收益收支及管理情况监督检查</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行政检查</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国际组织和外国政府援助项目的财务收支情况监督检查</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行政检查</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会计监督检查</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行政检查</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地方商业银行和非银行金融机构的资产和财务管理情况 监督检查</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行政检查</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整改落实情况监督检查</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行政检查</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公物拍卖企业资格年检</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行政检查</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政府采购中标成交结果无效认定</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行政确认</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县直国有文化企业资产变动审批</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供应商投诉处理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指定政府采购信息发布媒体</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52</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政府采购评审专家资格审核及检验复审</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招标采购机构采取选择性方式确定评标专家审核</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中标成交结果变更备案</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终止采购活动、撤销采购合同、责成重新开展政府采购活动</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政府采购方式变更批准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行政事业单位及所属企业国有资产评估核准和备案</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金融类企业国有资产产权登记</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金融企业国有资本保值增值结果的确认</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金融企业国有资产评估核准或备案</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61</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金融企业国有资产转让核准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62</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金融企业年金审核</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63</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金融企业财务登记</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64</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金融企业选聘会计师事务所备案</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65</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金融企业一般准备弥补亏损或转未分配利润备案</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66</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国际金融组织和外国政府贷赠款项目全过程管理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67</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会计管理工作</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68</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先进会计工作者评选表彰</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69</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县直行政事业单位所属企业国有资产产权登记和转让批 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70</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县直行政事业单位所属企业国有资产评估项目核准、认定 和备案</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71</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县直行政事业单位所属企业国有资产清查结果及清产核 资结果认定</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72</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对政府非税收入管理工作中做出突出贡献或者举报违法 行为有功的单位和个人给予表彰、奖励</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73</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非税收入代收银行确定及取消</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74</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财政票据印制、发放、核销和销毁</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75</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《财政票据领购证》核发</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76</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财政预算评审</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D3B60"/>
    <w:rsid w:val="69BD3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2021-03-23T02:04:00Z</dcterms:created>
  <dc:creator>Administrator</dc:creator>
  <cp:lastModifiedBy>Administrator</cp:lastModifiedBy>
  <dcterms:modified xsi:type="dcterms:W3CDTF">2021-03-23T02:04:43Z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F3E789EECF144A64861C345056A6BF0A</vt:lpwstr>
  </property>
</Properties>
</file>