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</w:t>
      </w:r>
      <w:r>
        <w:rPr>
          <w:rFonts w:hint="eastAsia" w:ascii="黑体" w:hAnsi="黑体" w:eastAsia="黑体" w:cs="黑体"/>
          <w:spacing w:val="2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left="0" w:leftChars="0" w:right="51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尉氏县国土资源局概况</w:t>
      </w:r>
    </w:p>
    <w:p>
      <w:pPr>
        <w:kinsoku w:val="0"/>
        <w:overflowPunct w:val="0"/>
        <w:adjustRightInd w:val="0"/>
        <w:snapToGrid w:val="0"/>
        <w:spacing w:line="360" w:lineRule="auto"/>
        <w:ind w:left="0" w:leftChars="0" w:right="51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二、部门决算单位构成</w:t>
      </w:r>
    </w:p>
    <w:p>
      <w:pPr>
        <w:kinsoku w:val="0"/>
        <w:overflowPunct w:val="0"/>
        <w:adjustRightInd w:val="0"/>
        <w:snapToGrid w:val="0"/>
        <w:spacing w:line="360" w:lineRule="auto"/>
        <w:ind w:left="101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年度部门决算表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一、收入支出决算总表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二、收入决算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三、支出决算表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四、财政拨款收入支出决算总表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五、一般公共预算财政拨款支出决算表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六、一般公共预算财政拨款基本支出决算表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七、一般公共预算财政拨款“三公”经费支出决算表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八、政府性基金预算财政拨款收入支出决算表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年度部门决算情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</w:rPr>
        <w:t>况说明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</w:t>
      </w:r>
      <w:r>
        <w:rPr>
          <w:rFonts w:hint="eastAsia" w:ascii="黑体" w:hAnsi="黑体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是尉氏县人民政府的组成部门。机关内设办公室、财务股、信访室、地政股、法制股、地矿股、人教股、利用股、储备中心、测绘队、整理中心、监察队、征地事务所、耕保股、信息中心、评估所、监管办、建设用地股等19个职能股室。主要职责是贯彻执行国家、省市有关土地资源、矿产资源的法律、法规和规章；负责规范国土资源管理秩序，承担规范国土资源市场秩序的责任；承担优化配置国土资源的责任；负责规范国土资源权属管理；承担规范国土资源市场配置和节约利用土地责任；负责县城规划区内土地的统一管理工作；承担全县耕地保护责任，确保耕地保有量和基本农田面积不减少；负责矿产资源开发管理，依法管理探矿权和采矿权登记发证和转让的申报工作；承担地质环境保护和地质灾害预防及治理的责任；依法负责国土资源有关费用的征收、使用和资金管理；依据政府公开条例的规定，推进政务信息公开；承办市局和县委、县政府交办的其他工作。</w:t>
      </w:r>
    </w:p>
    <w:p>
      <w:pPr>
        <w:widowControl w:val="0"/>
        <w:wordWrap/>
        <w:adjustRightInd w:val="0"/>
        <w:snapToGrid w:val="0"/>
        <w:spacing w:line="360" w:lineRule="auto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z w:val="32"/>
          <w:szCs w:val="32"/>
        </w:rPr>
        <w:t>决算单位构成</w:t>
      </w:r>
    </w:p>
    <w:p>
      <w:pPr>
        <w:pStyle w:val="2"/>
        <w:widowControl w:val="0"/>
        <w:kinsoku w:val="0"/>
        <w:wordWrap/>
        <w:overflowPunct w:val="0"/>
        <w:snapToGrid w:val="0"/>
        <w:spacing w:line="360" w:lineRule="auto"/>
        <w:ind w:left="121" w:right="118" w:firstLine="360"/>
        <w:textAlignment w:val="auto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尉氏县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国土资源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算包括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机关本级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决算。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年度部门决算表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（附后）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尉氏县国土资源局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年度部门决算情况说明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关于部门决算收支增减情况说明</w:t>
      </w:r>
    </w:p>
    <w:p>
      <w:pPr>
        <w:numPr>
          <w:ilvl w:val="0"/>
          <w:numId w:val="3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收入支出决算总体情况说明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尉氏县国土资源局2017年收入总计123669772.78元，支出总计122848583.12元，与2016年相比，收入增加82929761.69元，增长203.55%；支出增加82698751.76元。收支增加的主要原因是2017年征地率的增长，土地补偿收支增加。</w:t>
      </w:r>
    </w:p>
    <w:p>
      <w:pPr>
        <w:numPr>
          <w:ilvl w:val="0"/>
          <w:numId w:val="3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收入预算情况说明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尉氏县国土资源局2017年收入决算123669772.78元，其中财政经费拨款123669772.78元，占100%。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3支出决算情况说明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尉氏县国土资源局2017年支出合计122848583.12元，其中基本支出15484909.38元，占12.60%；项目支出107363673.74元，占87.39%。</w:t>
      </w:r>
    </w:p>
    <w:p>
      <w:pPr>
        <w:numPr>
          <w:ilvl w:val="0"/>
          <w:numId w:val="4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财政拨款收入支出决算总体情况说明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尉氏县国土资源局2017年财政拨款收支总决算246518355.90元，2017年年初预算总收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支18720000.00元相比，增加227798355.90元，增长1216.87%，收支增加的主要原因是土地补偿费用未纳入2017年年初预算，但在决算数据中体现。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5.一般公共预算财政拨款支出决算情况说明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尉氏县国土资源局2017年一般公共预算财政拨款支出年初预算为 9183640元，支出决算为18669046.12元。完成年初预算的203.3%，决算数大于预算数的主要原因：2016年底拨款较晚，剩余款项在2017年支出，2017年新增支出增加，主要用于一下方面：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社会保障和就业支出（类）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支出943365.14，占5.05%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行政事业单位离退休（款）事业单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离退休（项）支出年初预算为13200元，支出决算为74923.14元，完成年初预算的567.6%，决算数大于预算数的主要原因：新增离退休人数增加；其他社会保障和就业支出（款）其他社会保障和就业支出（项）支出年初预算为868442元，支出决算为868442元，完成年初预算的100%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医疗卫生与计划生育支出（类）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支出386157.62元，占2.07%，行政事业单位医疗（款）行政单位医疗（项）支出年初预算为379846元，支出决算为386157.62元，完成年初预算的101.66%，决算数小于预算数的主要原因：年底拨款较晚，尚未形成支出。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城乡社区支出（类）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220128元，占1.2%，其他城乡社区支出（款）其他城乡社区支出（项）支出年初预算为220128元，支出决算为220128元，完成年初预算的100%。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国土海洋气象等支出（类）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支出17119395.36元，占91.7%，国土资源事务（款），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行政运行（项）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支出年初预算为7417084.74元，支出决算为7417084.74元，完成年初预算的100%。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一般行政管理事务（项）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支出年初预算为3599178元，支出决算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为3184136.74元，完成年初预算的88.5%。决算数小于预算数的主要原因：年底拨款较晚，尚未形成支出。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国土资源规划及管理（项）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支出年初预算为0元，支出决算为93700元，完成年初预算的100%，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决算数大于预算数的主要原因：年初预算未编制该项支出。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国土资源调查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（项）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出年初预算为950000元，支出决算为950000元，完成年初预算的100%。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其他国土资源事务（项）支出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支出年初预算为5474473.88元，支出决算为5474473.88元，完成年初预算的100%。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6.一般公共预算财政拨款基本支出决算情况说明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尉氏县国土资源局2017年一般公共预算财政拨款基本支出15484909.38元，其中：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人员经费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8585565.08元，主要包括：基本工资、津贴补贴、奖金、机关事业单位基本养老保险缴费、对个人和家庭的补助、生活补助、医疗费；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公用经费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6899344.30元，主要包括办公费、印刷费、水费、电费、邮电费、物业管理费、差旅费、维修费、培训费、公务接待费、专用材料费、工会经费、福利费、公务用车维护费、办公设备购置。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关于“三公”经费支出情况说明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尉氏县国土资源局2017年“三公”经费支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出预算为534360元，支出决算为32683.57元，完成预算的6.11%。主要原因是我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严格执行上级规定，履行勤俭节约，控制车辆维护费及招待费用。2017年度“三公”经费支出决算比2016年支出决算减少13737.23元，下降29.59%。主要原因是单位控制车辆维修费及招待费，从严控制购置车辆。具体支出情况如下：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1.因公出国（境）费 0 元。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2.公务用车购置费 0元 ，公务用车运行费23776.57元，年初预算70000.00元，完成预算的33.96%，主要用于车辆运行及维护。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3.公务接待费 8907.00元，年初预算464360.00元，完成预算的1.91%，主要原因是制定各项规章制度控制招待费开支。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关于机关运行经费支出的情况说明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度尉氏县国土资源局机关运行经费支出6328339.30元，比2016年增加95.46%，主要原因是2017年工作任务繁重，卫片执法监察、土地区片价调整、集体确权登记发证、土地变更调查及不动产登记管理等工作需要投入大量的人力、物力和财力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关于政府采购支出情况说明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尉氏县国土资源局2017年政府采购支出总额571005.00元，其中政府采购货物支出571005.00元，主要用于购买电脑、打印机、空调、办公桌等物品。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关于国有资产占用情况说明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截止2017年12月31日，尉氏县国土资源局公务用车保有量2辆，其中，一般公务用车2辆。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名词解释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一、财政拨款收入：是指财政当年拨付的资金。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二、事业收入：是指事业单位开展专业活动及辅助活动所取得的收入。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其他收入：是指部门取得的除“财政拨款”、“事业收入”、“事业单位经营收入”等以外的收入。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事业基金弥补收支差额：是指事业单位在当年的“财政拨款”、“事业收入”、“经营收入”和“其他收入”不足以安排当年支出的情况下，使用以前年度积累的事业基金（即事业单位以前各年度收支相抵后，按国家国定提取、用于弥补以后年度收支差额的基金）弥补当年收支缺口的资金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基本支出：是指为保障机构正常运转、完成日常工作任务所必需的开支，其内容包括人员经费和日常公用经费两部分。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项目支出：是指在基本支出之外，为完成特定的行政工作任务或事业发展目标所发生的支出。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三公”经费：是指纳入县级财政预算管理，部门使用财政拨款安排的因公出国（境）费、公务用车购置及运行费和公务接待费。其中，因公出国（境)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numPr>
          <w:ilvl w:val="0"/>
          <w:numId w:val="6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尉氏县国土资源局</w:t>
      </w:r>
    </w:p>
    <w:p>
      <w:pPr>
        <w:widowControl w:val="0"/>
        <w:numPr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2018年8月25日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816297">
    <w:nsid w:val="59C0EEE9"/>
    <w:multiLevelType w:val="singleLevel"/>
    <w:tmpl w:val="59C0EEE9"/>
    <w:lvl w:ilvl="0" w:tentative="1">
      <w:start w:val="3"/>
      <w:numFmt w:val="chineseCounting"/>
      <w:suff w:val="nothing"/>
      <w:lvlText w:val="%1、"/>
      <w:lvlJc w:val="left"/>
    </w:lvl>
  </w:abstractNum>
  <w:abstractNum w:abstractNumId="1505808481">
    <w:nsid w:val="59C0D061"/>
    <w:multiLevelType w:val="singleLevel"/>
    <w:tmpl w:val="59C0D061"/>
    <w:lvl w:ilvl="0" w:tentative="1">
      <w:start w:val="4"/>
      <w:numFmt w:val="decimal"/>
      <w:suff w:val="nothing"/>
      <w:lvlText w:val="%1."/>
      <w:lvlJc w:val="left"/>
    </w:lvl>
  </w:abstractNum>
  <w:abstractNum w:abstractNumId="1473839054">
    <w:nsid w:val="57D8FFCE"/>
    <w:multiLevelType w:val="singleLevel"/>
    <w:tmpl w:val="57D8FFCE"/>
    <w:lvl w:ilvl="0" w:tentative="1">
      <w:start w:val="1"/>
      <w:numFmt w:val="chineseCounting"/>
      <w:suff w:val="nothing"/>
      <w:lvlText w:val="%1、"/>
      <w:lvlJc w:val="left"/>
    </w:lvl>
  </w:abstractNum>
  <w:abstractNum w:abstractNumId="1505791230">
    <w:nsid w:val="59C08CFE"/>
    <w:multiLevelType w:val="singleLevel"/>
    <w:tmpl w:val="59C08CFE"/>
    <w:lvl w:ilvl="0" w:tentative="1">
      <w:start w:val="1"/>
      <w:numFmt w:val="chineseCounting"/>
      <w:suff w:val="nothing"/>
      <w:lvlText w:val="（%1）"/>
      <w:lvlJc w:val="left"/>
    </w:lvl>
  </w:abstractNum>
  <w:abstractNum w:abstractNumId="1505791257">
    <w:nsid w:val="59C08D19"/>
    <w:multiLevelType w:val="singleLevel"/>
    <w:tmpl w:val="59C08D19"/>
    <w:lvl w:ilvl="0" w:tentative="1">
      <w:start w:val="1"/>
      <w:numFmt w:val="decimal"/>
      <w:suff w:val="nothing"/>
      <w:lvlText w:val="%1."/>
      <w:lvlJc w:val="left"/>
    </w:lvl>
  </w:abstractNum>
  <w:abstractNum w:abstractNumId="1505808101">
    <w:nsid w:val="59C0CEE5"/>
    <w:multiLevelType w:val="singleLevel"/>
    <w:tmpl w:val="59C0CEE5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473839054"/>
  </w:num>
  <w:num w:numId="2">
    <w:abstractNumId w:val="1505791230"/>
  </w:num>
  <w:num w:numId="3">
    <w:abstractNumId w:val="1505791257"/>
  </w:num>
  <w:num w:numId="4">
    <w:abstractNumId w:val="1505808481"/>
  </w:num>
  <w:num w:numId="5">
    <w:abstractNumId w:val="1505808101"/>
  </w:num>
  <w:num w:numId="6">
    <w:abstractNumId w:val="15058162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 w:cs="仿宋_GB2312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2017-09-19T02:49:00Z</dcterms:created>
  <dc:creator>Administrator</dc:creator>
  <cp:lastModifiedBy>Administrator</cp:lastModifiedBy>
  <dcterms:modified xsi:type="dcterms:W3CDTF">2019-01-04T05:03:23Z</dcterms:modified>
  <dc:title>目 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